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187DE">
      <w:pPr>
        <w:ind w:firstLine="435"/>
        <w:jc w:val="center"/>
        <w:rPr>
          <w:rFonts w:hint="eastAsia"/>
        </w:rPr>
      </w:pPr>
      <w:bookmarkStart w:id="162" w:name="_GoBack"/>
    </w:p>
    <w:p w14:paraId="401FCB64">
      <w:pPr>
        <w:ind w:firstLine="435"/>
        <w:jc w:val="center"/>
        <w:rPr>
          <w:rFonts w:hint="eastAsia"/>
        </w:rPr>
      </w:pPr>
    </w:p>
    <w:p w14:paraId="0A88CE75">
      <w:pPr>
        <w:ind w:firstLine="435"/>
        <w:rPr>
          <w:rFonts w:hint="eastAsia"/>
        </w:rPr>
      </w:pPr>
    </w:p>
    <w:p w14:paraId="2573D0B0">
      <w:pPr>
        <w:ind w:firstLine="435"/>
        <w:rPr>
          <w:rFonts w:hint="eastAsia"/>
        </w:rPr>
      </w:pPr>
    </w:p>
    <w:p w14:paraId="6D9EBC33">
      <w:pPr>
        <w:ind w:firstLine="435"/>
        <w:rPr>
          <w:rFonts w:hint="eastAsia"/>
        </w:rPr>
      </w:pPr>
    </w:p>
    <w:p w14:paraId="2DD8896E">
      <w:pPr>
        <w:ind w:firstLine="435"/>
        <w:rPr>
          <w:rFonts w:hint="eastAsia"/>
        </w:rPr>
      </w:pPr>
    </w:p>
    <w:p w14:paraId="2CFA345C">
      <w:pPr>
        <w:ind w:firstLine="437"/>
        <w:jc w:val="center"/>
        <w:rPr>
          <w:rFonts w:hint="eastAsia" w:ascii="黑体" w:eastAsia="黑体"/>
          <w:sz w:val="52"/>
          <w:szCs w:val="52"/>
        </w:rPr>
      </w:pPr>
      <w:r>
        <w:rPr>
          <w:rFonts w:hint="eastAsia" w:ascii="黑体" w:eastAsia="黑体"/>
          <w:sz w:val="52"/>
          <w:szCs w:val="52"/>
          <w:lang w:val="en-US" w:eastAsia="zh-CN"/>
        </w:rPr>
        <w:t>呼和浩特市</w:t>
      </w:r>
    </w:p>
    <w:p w14:paraId="3353D99F">
      <w:pPr>
        <w:ind w:firstLine="437"/>
        <w:jc w:val="center"/>
        <w:rPr>
          <w:rFonts w:hint="eastAsia" w:ascii="黑体" w:eastAsia="黑体"/>
          <w:sz w:val="84"/>
          <w:szCs w:val="84"/>
        </w:rPr>
      </w:pPr>
      <w:r>
        <w:rPr>
          <w:rFonts w:hint="eastAsia" w:ascii="黑体" w:eastAsia="黑体"/>
          <w:sz w:val="84"/>
          <w:szCs w:val="84"/>
        </w:rPr>
        <w:t>标准施工招标文件</w:t>
      </w:r>
    </w:p>
    <w:p w14:paraId="046805C5">
      <w:pPr>
        <w:ind w:firstLine="435"/>
        <w:jc w:val="center"/>
        <w:rPr>
          <w:rFonts w:hint="eastAsia"/>
          <w:highlight w:val="none"/>
        </w:rPr>
      </w:pPr>
      <w:r>
        <w:rPr>
          <w:sz w:val="44"/>
          <w:szCs w:val="44"/>
          <w:highlight w:val="none"/>
        </w:rPr>
        <w:t>20</w:t>
      </w:r>
      <w:r>
        <w:rPr>
          <w:rFonts w:hint="eastAsia"/>
          <w:sz w:val="44"/>
          <w:szCs w:val="44"/>
          <w:highlight w:val="none"/>
          <w:lang w:val="en-US" w:eastAsia="zh-CN"/>
        </w:rPr>
        <w:t>25</w:t>
      </w:r>
      <w:r>
        <w:rPr>
          <w:sz w:val="44"/>
          <w:szCs w:val="44"/>
          <w:highlight w:val="none"/>
        </w:rPr>
        <w:t>年版</w:t>
      </w:r>
    </w:p>
    <w:p w14:paraId="04280DFB">
      <w:pPr>
        <w:ind w:firstLine="435"/>
        <w:jc w:val="center"/>
        <w:rPr>
          <w:rFonts w:hint="eastAsia"/>
        </w:rPr>
      </w:pPr>
    </w:p>
    <w:p w14:paraId="2D6AFB6E">
      <w:pPr>
        <w:ind w:firstLine="435"/>
        <w:jc w:val="center"/>
        <w:rPr>
          <w:rFonts w:hint="eastAsia"/>
        </w:rPr>
      </w:pPr>
    </w:p>
    <w:p w14:paraId="63983BD1">
      <w:pPr>
        <w:ind w:firstLine="435"/>
        <w:jc w:val="center"/>
        <w:rPr>
          <w:rFonts w:hint="eastAsia"/>
        </w:rPr>
      </w:pPr>
    </w:p>
    <w:p w14:paraId="0BAC04D2">
      <w:pPr>
        <w:ind w:firstLine="435"/>
        <w:jc w:val="center"/>
        <w:rPr>
          <w:rFonts w:hint="eastAsia"/>
        </w:rPr>
      </w:pPr>
    </w:p>
    <w:p w14:paraId="32B7DE56">
      <w:pPr>
        <w:ind w:firstLine="435"/>
        <w:jc w:val="center"/>
        <w:rPr>
          <w:rFonts w:hint="eastAsia"/>
        </w:rPr>
      </w:pPr>
    </w:p>
    <w:p w14:paraId="52A5D584">
      <w:pPr>
        <w:ind w:firstLine="435"/>
        <w:jc w:val="center"/>
        <w:rPr>
          <w:rFonts w:hint="eastAsia"/>
        </w:rPr>
      </w:pPr>
    </w:p>
    <w:p w14:paraId="15828012">
      <w:pPr>
        <w:ind w:firstLine="435"/>
        <w:jc w:val="center"/>
        <w:rPr>
          <w:rFonts w:hint="eastAsia"/>
        </w:rPr>
      </w:pPr>
    </w:p>
    <w:p w14:paraId="569DB939">
      <w:pPr>
        <w:ind w:firstLine="435"/>
        <w:jc w:val="center"/>
        <w:rPr>
          <w:rFonts w:hint="eastAsia"/>
        </w:rPr>
      </w:pPr>
    </w:p>
    <w:p w14:paraId="11324041">
      <w:pPr>
        <w:ind w:firstLine="435"/>
        <w:jc w:val="center"/>
        <w:rPr>
          <w:rFonts w:hint="eastAsia"/>
        </w:rPr>
      </w:pPr>
    </w:p>
    <w:p w14:paraId="59CC7840">
      <w:pPr>
        <w:ind w:firstLine="435"/>
        <w:jc w:val="center"/>
        <w:rPr>
          <w:rFonts w:hint="eastAsia"/>
        </w:rPr>
      </w:pPr>
    </w:p>
    <w:p w14:paraId="76EF1B20">
      <w:pPr>
        <w:ind w:firstLine="435"/>
        <w:jc w:val="center"/>
        <w:rPr>
          <w:rFonts w:hint="eastAsia"/>
        </w:rPr>
      </w:pPr>
    </w:p>
    <w:p w14:paraId="51E9F58D">
      <w:pPr>
        <w:ind w:firstLine="435"/>
        <w:jc w:val="center"/>
        <w:rPr>
          <w:rFonts w:hint="eastAsia"/>
        </w:rPr>
      </w:pPr>
    </w:p>
    <w:p w14:paraId="6EA011C6">
      <w:pPr>
        <w:ind w:firstLine="435"/>
        <w:jc w:val="center"/>
        <w:rPr>
          <w:rFonts w:hint="eastAsia"/>
        </w:rPr>
      </w:pPr>
    </w:p>
    <w:p w14:paraId="6F422897">
      <w:pPr>
        <w:ind w:firstLine="435"/>
        <w:jc w:val="center"/>
        <w:rPr>
          <w:rFonts w:hint="eastAsia"/>
        </w:rPr>
      </w:pPr>
    </w:p>
    <w:p w14:paraId="71358820">
      <w:pPr>
        <w:ind w:firstLine="435"/>
        <w:jc w:val="center"/>
        <w:rPr>
          <w:rFonts w:hint="eastAsia"/>
        </w:rPr>
      </w:pPr>
    </w:p>
    <w:p w14:paraId="11FE4F25">
      <w:pPr>
        <w:ind w:firstLine="435"/>
        <w:jc w:val="center"/>
        <w:rPr>
          <w:rFonts w:hint="eastAsia"/>
        </w:rPr>
      </w:pPr>
    </w:p>
    <w:p w14:paraId="3BA89D08">
      <w:pPr>
        <w:ind w:firstLine="435"/>
        <w:jc w:val="center"/>
        <w:rPr>
          <w:rFonts w:hint="eastAsia"/>
        </w:rPr>
      </w:pPr>
    </w:p>
    <w:p w14:paraId="127A865C">
      <w:pPr>
        <w:ind w:firstLine="435"/>
        <w:jc w:val="center"/>
        <w:rPr>
          <w:rFonts w:hint="eastAsia"/>
        </w:rPr>
      </w:pPr>
    </w:p>
    <w:p w14:paraId="13FF763A">
      <w:pPr>
        <w:ind w:firstLine="435"/>
        <w:jc w:val="center"/>
        <w:rPr>
          <w:rFonts w:hint="eastAsia"/>
        </w:rPr>
      </w:pPr>
    </w:p>
    <w:p w14:paraId="51EFFFFA">
      <w:pPr>
        <w:ind w:firstLine="435"/>
        <w:jc w:val="center"/>
        <w:rPr>
          <w:rFonts w:hint="eastAsia"/>
        </w:rPr>
      </w:pPr>
    </w:p>
    <w:p w14:paraId="3D40C63A">
      <w:pPr>
        <w:ind w:firstLine="435"/>
        <w:jc w:val="center"/>
        <w:rPr>
          <w:rFonts w:hint="eastAsia"/>
        </w:rPr>
      </w:pPr>
    </w:p>
    <w:p w14:paraId="747F349E">
      <w:pPr>
        <w:ind w:firstLine="435"/>
        <w:jc w:val="center"/>
        <w:rPr>
          <w:rFonts w:hint="eastAsia"/>
        </w:rPr>
      </w:pPr>
    </w:p>
    <w:p w14:paraId="45D6973E">
      <w:pPr>
        <w:ind w:firstLine="435"/>
        <w:jc w:val="center"/>
        <w:rPr>
          <w:rFonts w:hint="eastAsia"/>
        </w:rPr>
      </w:pPr>
    </w:p>
    <w:p w14:paraId="6D77DCAF">
      <w:pPr>
        <w:ind w:firstLine="435"/>
        <w:jc w:val="center"/>
        <w:rPr>
          <w:rFonts w:hint="eastAsia"/>
        </w:rPr>
      </w:pPr>
    </w:p>
    <w:p w14:paraId="76F47AFE">
      <w:pPr>
        <w:ind w:firstLine="435"/>
        <w:jc w:val="center"/>
        <w:rPr>
          <w:rFonts w:hint="eastAsia"/>
        </w:rPr>
      </w:pPr>
    </w:p>
    <w:p w14:paraId="51BC4725">
      <w:pPr>
        <w:ind w:firstLine="435"/>
        <w:jc w:val="center"/>
        <w:rPr>
          <w:rFonts w:hint="eastAsia"/>
        </w:rPr>
      </w:pPr>
    </w:p>
    <w:p w14:paraId="5E5586D3">
      <w:pPr>
        <w:spacing w:line="500" w:lineRule="exact"/>
        <w:jc w:val="center"/>
        <w:rPr>
          <w:rFonts w:ascii="Times New Roman" w:hAnsi="Times New Roman" w:eastAsia="黑体"/>
          <w:sz w:val="32"/>
          <w:szCs w:val="32"/>
        </w:rPr>
      </w:pPr>
      <w:r>
        <w:rPr>
          <w:rFonts w:hint="eastAsia" w:ascii="黑体" w:eastAsia="黑体"/>
          <w:sz w:val="32"/>
          <w:szCs w:val="32"/>
        </w:rPr>
        <w:br w:type="page"/>
      </w:r>
      <w:r>
        <w:rPr>
          <w:rFonts w:ascii="Times New Roman" w:hAnsi="Times New Roman" w:eastAsia="黑体"/>
          <w:sz w:val="32"/>
          <w:szCs w:val="32"/>
        </w:rPr>
        <w:t>使用说明</w:t>
      </w:r>
    </w:p>
    <w:p w14:paraId="7A54CB33">
      <w:pPr>
        <w:spacing w:line="500" w:lineRule="exact"/>
        <w:rPr>
          <w:rFonts w:ascii="Times New Roman" w:hAnsi="Times New Roman"/>
          <w:szCs w:val="22"/>
        </w:rPr>
      </w:pPr>
    </w:p>
    <w:p w14:paraId="4CC1FB6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cs="宋体"/>
          <w:sz w:val="24"/>
          <w:szCs w:val="24"/>
          <w:lang w:eastAsia="zh-CN"/>
        </w:rPr>
        <w:t>标准施工招标文件</w:t>
      </w:r>
      <w:r>
        <w:rPr>
          <w:rFonts w:hint="eastAsia" w:ascii="宋体" w:hAnsi="宋体" w:eastAsia="宋体" w:cs="宋体"/>
          <w:sz w:val="24"/>
          <w:szCs w:val="24"/>
        </w:rPr>
        <w:t>》适用于工程</w:t>
      </w:r>
      <w:r>
        <w:rPr>
          <w:rFonts w:hint="eastAsia" w:ascii="宋体" w:hAnsi="宋体" w:cs="宋体"/>
          <w:sz w:val="24"/>
          <w:szCs w:val="24"/>
          <w:lang w:val="en-US" w:eastAsia="zh-CN"/>
        </w:rPr>
        <w:t>施工</w:t>
      </w:r>
      <w:r>
        <w:rPr>
          <w:rFonts w:hint="eastAsia" w:ascii="宋体" w:hAnsi="宋体" w:eastAsia="宋体" w:cs="宋体"/>
          <w:sz w:val="24"/>
          <w:szCs w:val="24"/>
        </w:rPr>
        <w:t>招标。</w:t>
      </w:r>
    </w:p>
    <w:p w14:paraId="7D56EC0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cs="宋体"/>
          <w:sz w:val="24"/>
          <w:szCs w:val="24"/>
          <w:lang w:eastAsia="zh-CN"/>
        </w:rPr>
        <w:t>标准施工招标文件</w:t>
      </w:r>
      <w:r>
        <w:rPr>
          <w:rFonts w:hint="eastAsia" w:ascii="宋体" w:hAnsi="宋体" w:eastAsia="宋体" w:cs="宋体"/>
          <w:sz w:val="24"/>
          <w:szCs w:val="24"/>
        </w:rPr>
        <w:t>》用相同序号标示的章、节、条、款、项、目，供招标人和投标人选择使用；以空格标示的由招标人填写的内容，招标人应根据招标项目具体特点和实际需要具体化，确实没有需要填写的，在空格中用“/”标示。</w:t>
      </w:r>
    </w:p>
    <w:p w14:paraId="5255548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三、招标人按照《</w:t>
      </w:r>
      <w:r>
        <w:rPr>
          <w:rFonts w:hint="eastAsia" w:ascii="宋体" w:hAnsi="宋体" w:cs="宋体"/>
          <w:sz w:val="24"/>
          <w:szCs w:val="24"/>
          <w:lang w:eastAsia="zh-CN"/>
        </w:rPr>
        <w:t>标准施工招标文件</w:t>
      </w:r>
      <w:r>
        <w:rPr>
          <w:rFonts w:hint="eastAsia" w:ascii="宋体" w:hAnsi="宋体" w:eastAsia="宋体" w:cs="宋体"/>
          <w:sz w:val="24"/>
          <w:szCs w:val="24"/>
        </w:rPr>
        <w:t>》第一章的格式发布招标公告后，将实际发布的招标公告或实际发出的投标邀请书编入出售的招标文件中，作为投标邀请。其中，招标公告应同时注明发布所在的所有媒介名称。</w:t>
      </w:r>
    </w:p>
    <w:p w14:paraId="3E761DF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w:t>
      </w:r>
      <w:r>
        <w:rPr>
          <w:rFonts w:hint="eastAsia" w:ascii="宋体" w:hAnsi="宋体" w:cs="宋体"/>
          <w:sz w:val="24"/>
          <w:szCs w:val="24"/>
          <w:lang w:eastAsia="zh-CN"/>
        </w:rPr>
        <w:t>标准施工招标文件</w:t>
      </w:r>
      <w:r>
        <w:rPr>
          <w:rFonts w:hint="eastAsia" w:ascii="宋体" w:hAnsi="宋体" w:eastAsia="宋体" w:cs="宋体"/>
          <w:sz w:val="24"/>
          <w:szCs w:val="24"/>
        </w:rPr>
        <w:t>》第三章“评标办法”规定综合评估法。各评审因素的评审标准、分值和权重等由招标人自主确定。国务院有关部门对各评审因素的评审标准、分值和权重等有规定的，从其规定。</w:t>
      </w:r>
    </w:p>
    <w:p w14:paraId="6BC5FFF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第三章“评标办法”前附表应列明全部评审因素和评审标准，并在本章前附表标明投标人不满足要求即否决其投标的全部条款。</w:t>
      </w:r>
    </w:p>
    <w:p w14:paraId="379672E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w:t>
      </w:r>
      <w:r>
        <w:rPr>
          <w:rFonts w:hint="eastAsia" w:ascii="宋体" w:hAnsi="宋体" w:cs="宋体"/>
          <w:sz w:val="24"/>
          <w:szCs w:val="24"/>
          <w:lang w:eastAsia="zh-CN"/>
        </w:rPr>
        <w:t>标准施工招标文件</w:t>
      </w:r>
      <w:r>
        <w:rPr>
          <w:rFonts w:hint="eastAsia" w:ascii="宋体" w:hAnsi="宋体" w:eastAsia="宋体" w:cs="宋体"/>
          <w:sz w:val="24"/>
          <w:szCs w:val="24"/>
        </w:rPr>
        <w:t>》</w:t>
      </w:r>
      <w:r>
        <w:rPr>
          <w:rFonts w:hint="eastAsia" w:ascii="宋体" w:hAnsi="宋体" w:eastAsia="宋体" w:cs="宋体"/>
          <w:sz w:val="24"/>
          <w:szCs w:val="24"/>
          <w:lang w:eastAsia="zh-CN"/>
        </w:rPr>
        <w:t>第五章“</w:t>
      </w:r>
      <w:r>
        <w:rPr>
          <w:rFonts w:hint="eastAsia" w:ascii="宋体" w:hAnsi="宋体" w:cs="宋体"/>
          <w:sz w:val="24"/>
          <w:szCs w:val="24"/>
          <w:lang w:val="en-US" w:eastAsia="zh-CN"/>
        </w:rPr>
        <w:t>施工组织设计</w:t>
      </w:r>
      <w:r>
        <w:rPr>
          <w:rFonts w:hint="eastAsia" w:ascii="宋体" w:hAnsi="宋体" w:eastAsia="宋体" w:cs="宋体"/>
          <w:sz w:val="24"/>
          <w:szCs w:val="24"/>
          <w:lang w:eastAsia="zh-CN"/>
        </w:rPr>
        <w:t>”</w:t>
      </w:r>
      <w:r>
        <w:rPr>
          <w:rFonts w:hint="eastAsia" w:ascii="宋体" w:hAnsi="宋体" w:eastAsia="宋体" w:cs="宋体"/>
          <w:sz w:val="24"/>
          <w:szCs w:val="24"/>
        </w:rPr>
        <w:t>由招标人根据行业</w:t>
      </w:r>
      <w:r>
        <w:rPr>
          <w:rFonts w:hint="eastAsia" w:ascii="宋体" w:hAnsi="宋体" w:cs="宋体"/>
          <w:sz w:val="24"/>
          <w:szCs w:val="24"/>
          <w:lang w:eastAsia="zh-CN"/>
        </w:rPr>
        <w:t>标准施工招标文件</w:t>
      </w:r>
      <w:r>
        <w:rPr>
          <w:rFonts w:hint="eastAsia" w:ascii="宋体" w:hAnsi="宋体" w:eastAsia="宋体" w:cs="宋体"/>
          <w:sz w:val="24"/>
          <w:szCs w:val="24"/>
        </w:rPr>
        <w:t>（如有）、招标项目具体特点和实际需要编制，并与“投标人须知”、“通用合同条款”、“专用合同条款”相衔接。</w:t>
      </w:r>
    </w:p>
    <w:p w14:paraId="2D0712C2">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六、采用电子招标投标的，招标人应按照国家有关规定，结合项目具体情况，在招标文件中载明相应要求。</w:t>
      </w:r>
    </w:p>
    <w:p w14:paraId="6B2BBD8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七、《</w:t>
      </w:r>
      <w:r>
        <w:rPr>
          <w:rFonts w:hint="eastAsia" w:ascii="宋体" w:hAnsi="宋体" w:cs="宋体"/>
          <w:sz w:val="24"/>
          <w:szCs w:val="24"/>
          <w:lang w:eastAsia="zh-CN"/>
        </w:rPr>
        <w:t>标准施工招标文件</w:t>
      </w:r>
      <w:r>
        <w:rPr>
          <w:rFonts w:hint="eastAsia" w:ascii="宋体" w:hAnsi="宋体" w:eastAsia="宋体" w:cs="宋体"/>
          <w:sz w:val="24"/>
          <w:szCs w:val="24"/>
        </w:rPr>
        <w:t>》为</w:t>
      </w:r>
      <w:r>
        <w:rPr>
          <w:rFonts w:hint="eastAsia" w:ascii="宋体" w:hAnsi="宋体" w:eastAsia="宋体" w:cs="宋体"/>
          <w:sz w:val="24"/>
          <w:szCs w:val="24"/>
          <w:lang w:eastAsia="zh-CN"/>
        </w:rPr>
        <w:t>2025</w:t>
      </w:r>
      <w:r>
        <w:rPr>
          <w:rFonts w:hint="eastAsia" w:ascii="宋体" w:hAnsi="宋体" w:eastAsia="宋体" w:cs="宋体"/>
          <w:sz w:val="24"/>
          <w:szCs w:val="24"/>
        </w:rPr>
        <w:t>年版，将根据实际执行过程中出现的问题及时进行修改。</w:t>
      </w:r>
    </w:p>
    <w:p w14:paraId="3C26D029">
      <w:pPr>
        <w:spacing w:line="540" w:lineRule="exact"/>
        <w:ind w:firstLine="437"/>
        <w:rPr>
          <w:rFonts w:hint="eastAsia" w:ascii="仿宋_GB2312" w:eastAsia="仿宋_GB2312"/>
          <w:sz w:val="28"/>
          <w:szCs w:val="28"/>
        </w:rPr>
      </w:pPr>
    </w:p>
    <w:p w14:paraId="31720CEC">
      <w:pPr>
        <w:spacing w:line="540" w:lineRule="exact"/>
        <w:rPr>
          <w:rFonts w:hint="eastAsia" w:ascii="仿宋_GB2312" w:eastAsia="仿宋_GB2312"/>
          <w:sz w:val="28"/>
          <w:szCs w:val="28"/>
        </w:rPr>
      </w:pPr>
      <w:r>
        <w:rPr>
          <w:rFonts w:ascii="仿宋_GB2312" w:eastAsia="仿宋_GB2312"/>
          <w:sz w:val="28"/>
          <w:szCs w:val="28"/>
        </w:rPr>
        <w:br w:type="page"/>
      </w:r>
    </w:p>
    <w:p w14:paraId="55BD6B63">
      <w:pPr>
        <w:spacing w:line="540" w:lineRule="exact"/>
        <w:ind w:firstLine="437"/>
        <w:rPr>
          <w:rFonts w:hint="eastAsia" w:ascii="仿宋_GB2312" w:eastAsia="仿宋_GB2312"/>
          <w:sz w:val="28"/>
          <w:szCs w:val="28"/>
        </w:rPr>
      </w:pPr>
    </w:p>
    <w:p w14:paraId="2CF4148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4C6D47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27080B48">
      <w:pPr>
        <w:spacing w:line="540" w:lineRule="exact"/>
        <w:ind w:firstLine="437"/>
        <w:rPr>
          <w:rFonts w:hint="eastAsia" w:ascii="仿宋_GB2312" w:eastAsia="仿宋_GB2312"/>
          <w:sz w:val="28"/>
          <w:szCs w:val="28"/>
        </w:rPr>
      </w:pPr>
    </w:p>
    <w:p w14:paraId="684CD02A">
      <w:pPr>
        <w:spacing w:line="460" w:lineRule="exact"/>
        <w:ind w:firstLine="437"/>
        <w:rPr>
          <w:rFonts w:hint="eastAsia" w:ascii="宋体" w:hAnsi="宋体"/>
          <w:szCs w:val="21"/>
        </w:rPr>
      </w:pPr>
    </w:p>
    <w:p w14:paraId="0E7DFBDD">
      <w:pPr>
        <w:spacing w:line="540" w:lineRule="exact"/>
        <w:rPr>
          <w:rFonts w:hint="eastAsia" w:ascii="宋体" w:hAnsi="宋体"/>
          <w:szCs w:val="21"/>
        </w:rPr>
      </w:pPr>
    </w:p>
    <w:p w14:paraId="0B25CB31">
      <w:pPr>
        <w:spacing w:line="540" w:lineRule="exact"/>
        <w:rPr>
          <w:rFonts w:hint="eastAsia" w:ascii="宋体" w:hAnsi="宋体"/>
          <w:szCs w:val="21"/>
        </w:rPr>
      </w:pPr>
    </w:p>
    <w:p w14:paraId="273B8197">
      <w:pPr>
        <w:spacing w:line="540" w:lineRule="exact"/>
        <w:rPr>
          <w:rFonts w:hint="eastAsia" w:ascii="宋体" w:hAnsi="宋体"/>
          <w:szCs w:val="21"/>
        </w:rPr>
      </w:pPr>
    </w:p>
    <w:p w14:paraId="1DC9A382">
      <w:pPr>
        <w:jc w:val="center"/>
        <w:rPr>
          <w:rFonts w:hint="eastAsia" w:ascii="黑体" w:hAnsi="宋体" w:eastAsia="黑体"/>
          <w:sz w:val="72"/>
          <w:szCs w:val="72"/>
        </w:rPr>
      </w:pPr>
      <w:r>
        <w:rPr>
          <w:rFonts w:hint="eastAsia" w:ascii="黑体" w:hAnsi="宋体" w:eastAsia="黑体"/>
          <w:sz w:val="72"/>
          <w:szCs w:val="72"/>
        </w:rPr>
        <w:t>招 标 文 件</w:t>
      </w:r>
    </w:p>
    <w:p w14:paraId="3CE62FD8">
      <w:pPr>
        <w:spacing w:line="540" w:lineRule="exact"/>
        <w:ind w:firstLine="437"/>
        <w:rPr>
          <w:rFonts w:hint="eastAsia" w:ascii="宋体" w:hAnsi="宋体"/>
          <w:szCs w:val="21"/>
        </w:rPr>
      </w:pPr>
    </w:p>
    <w:p w14:paraId="7664A519">
      <w:pPr>
        <w:spacing w:line="540" w:lineRule="exact"/>
        <w:ind w:firstLine="437"/>
        <w:rPr>
          <w:rFonts w:hint="eastAsia" w:ascii="宋体" w:hAnsi="宋体"/>
          <w:szCs w:val="21"/>
        </w:rPr>
      </w:pPr>
    </w:p>
    <w:p w14:paraId="6DB90F20">
      <w:pPr>
        <w:spacing w:line="540" w:lineRule="exact"/>
        <w:ind w:firstLine="437"/>
        <w:rPr>
          <w:rFonts w:hint="eastAsia" w:ascii="宋体" w:hAnsi="宋体"/>
          <w:szCs w:val="21"/>
        </w:rPr>
      </w:pPr>
    </w:p>
    <w:p w14:paraId="7B3B8DB2">
      <w:pPr>
        <w:spacing w:line="540" w:lineRule="exact"/>
        <w:ind w:firstLine="437"/>
        <w:rPr>
          <w:rFonts w:hint="eastAsia" w:ascii="宋体" w:hAnsi="宋体"/>
          <w:szCs w:val="21"/>
        </w:rPr>
      </w:pPr>
    </w:p>
    <w:p w14:paraId="72FBDF43">
      <w:pPr>
        <w:spacing w:line="540" w:lineRule="exact"/>
        <w:ind w:firstLine="437"/>
        <w:rPr>
          <w:rFonts w:hint="eastAsia" w:ascii="宋体" w:hAnsi="宋体"/>
          <w:szCs w:val="21"/>
        </w:rPr>
      </w:pPr>
    </w:p>
    <w:p w14:paraId="507CFDEC">
      <w:pPr>
        <w:spacing w:line="540" w:lineRule="exact"/>
        <w:ind w:firstLine="437"/>
        <w:rPr>
          <w:rFonts w:hint="eastAsia" w:ascii="宋体" w:hAnsi="宋体"/>
          <w:szCs w:val="21"/>
        </w:rPr>
      </w:pPr>
    </w:p>
    <w:p w14:paraId="4C1A5117">
      <w:pPr>
        <w:spacing w:line="540" w:lineRule="exact"/>
        <w:ind w:firstLine="437"/>
        <w:rPr>
          <w:rFonts w:hint="eastAsia" w:ascii="宋体" w:hAnsi="宋体"/>
          <w:szCs w:val="21"/>
        </w:rPr>
      </w:pPr>
    </w:p>
    <w:p w14:paraId="49B8AE40">
      <w:pPr>
        <w:spacing w:line="540" w:lineRule="exact"/>
        <w:ind w:firstLine="437"/>
        <w:rPr>
          <w:rFonts w:hint="eastAsia" w:ascii="宋体" w:hAnsi="宋体"/>
          <w:szCs w:val="21"/>
        </w:rPr>
      </w:pPr>
    </w:p>
    <w:p w14:paraId="3852F90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黑体" w:hAnsi="宋体" w:eastAsia="黑体"/>
          <w:sz w:val="32"/>
          <w:szCs w:val="32"/>
        </w:rPr>
        <w:t>招 标 人：</w:t>
      </w:r>
      <w:r>
        <w:rPr>
          <w:rFonts w:hint="eastAsia" w:ascii="黑体" w:hAnsi="宋体" w:eastAsia="黑体"/>
          <w:sz w:val="32"/>
          <w:szCs w:val="32"/>
          <w:u w:val="single"/>
        </w:rPr>
        <w:t xml:space="preserve">                         </w:t>
      </w:r>
      <w:r>
        <w:rPr>
          <w:rFonts w:hint="eastAsia" w:ascii="宋体" w:hAnsi="宋体"/>
          <w:sz w:val="32"/>
          <w:szCs w:val="32"/>
        </w:rPr>
        <w:t>（盖单位章）</w:t>
      </w:r>
    </w:p>
    <w:p w14:paraId="10A5609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sz w:val="32"/>
          <w:szCs w:val="32"/>
          <w:lang w:val="en-US" w:eastAsia="zh-CN"/>
        </w:rPr>
      </w:pPr>
      <w:r>
        <w:rPr>
          <w:rFonts w:hint="eastAsia" w:ascii="黑体" w:hAnsi="宋体" w:eastAsia="黑体" w:cs="Times New Roman"/>
          <w:sz w:val="32"/>
          <w:szCs w:val="32"/>
          <w:lang w:val="en-US" w:eastAsia="zh-CN"/>
        </w:rPr>
        <w:t>招标代理：</w:t>
      </w:r>
      <w:r>
        <w:rPr>
          <w:rFonts w:hint="eastAsia" w:ascii="黑体" w:hAnsi="宋体" w:eastAsia="黑体"/>
          <w:sz w:val="32"/>
          <w:szCs w:val="32"/>
          <w:u w:val="single"/>
        </w:rPr>
        <w:t xml:space="preserve">                         </w:t>
      </w:r>
      <w:r>
        <w:rPr>
          <w:rFonts w:hint="eastAsia" w:ascii="宋体" w:hAnsi="宋体"/>
          <w:sz w:val="32"/>
          <w:szCs w:val="32"/>
        </w:rPr>
        <w:t>（盖单位章）</w:t>
      </w:r>
    </w:p>
    <w:p w14:paraId="5A06E4E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宋体" w:hAnsi="宋体"/>
          <w:sz w:val="32"/>
          <w:szCs w:val="32"/>
        </w:rPr>
      </w:pPr>
      <w:r>
        <w:rPr>
          <w:rFonts w:hint="eastAsia" w:ascii="黑体" w:hAnsi="宋体" w:eastAsia="黑体" w:cs="Times New Roman"/>
          <w:sz w:val="32"/>
          <w:szCs w:val="32"/>
        </w:rPr>
        <w:t>日    期：</w:t>
      </w:r>
      <w:r>
        <w:rPr>
          <w:rFonts w:hint="eastAsia" w:ascii="黑体" w:hAnsi="宋体" w:eastAsia="黑体"/>
          <w:sz w:val="32"/>
          <w:szCs w:val="32"/>
          <w:u w:val="single"/>
        </w:rPr>
        <w:t xml:space="preserve">           </w:t>
      </w:r>
      <w:r>
        <w:rPr>
          <w:rFonts w:hint="eastAsia" w:ascii="宋体" w:hAnsi="宋体"/>
          <w:sz w:val="32"/>
          <w:szCs w:val="32"/>
        </w:rPr>
        <w:t>年</w:t>
      </w:r>
      <w:r>
        <w:rPr>
          <w:rFonts w:hint="eastAsia" w:ascii="黑体" w:hAnsi="宋体" w:eastAsia="黑体"/>
          <w:sz w:val="32"/>
          <w:szCs w:val="32"/>
          <w:u w:val="single"/>
        </w:rPr>
        <w:t xml:space="preserve">         </w:t>
      </w:r>
      <w:r>
        <w:rPr>
          <w:rFonts w:hint="eastAsia" w:ascii="宋体" w:hAnsi="宋体"/>
          <w:sz w:val="32"/>
          <w:szCs w:val="32"/>
        </w:rPr>
        <w:t>月</w:t>
      </w:r>
      <w:r>
        <w:rPr>
          <w:rFonts w:hint="eastAsia" w:ascii="黑体" w:hAnsi="宋体" w:eastAsia="黑体"/>
          <w:sz w:val="32"/>
          <w:szCs w:val="32"/>
          <w:u w:val="single"/>
        </w:rPr>
        <w:t xml:space="preserve">         </w:t>
      </w:r>
      <w:r>
        <w:rPr>
          <w:rFonts w:hint="eastAsia" w:ascii="宋体" w:hAnsi="宋体"/>
          <w:sz w:val="32"/>
          <w:szCs w:val="32"/>
        </w:rPr>
        <w:t>日</w:t>
      </w:r>
    </w:p>
    <w:p w14:paraId="228B1FE8">
      <w:pPr>
        <w:spacing w:after="468" w:afterLines="150" w:line="540" w:lineRule="exact"/>
        <w:jc w:val="center"/>
        <w:rPr>
          <w:rFonts w:ascii="宋体" w:hAnsi="宋体"/>
          <w:b/>
          <w:sz w:val="52"/>
          <w:szCs w:val="52"/>
        </w:rPr>
      </w:pPr>
    </w:p>
    <w:p w14:paraId="46687730">
      <w:pPr>
        <w:spacing w:after="468" w:afterLines="150" w:line="540" w:lineRule="exact"/>
        <w:ind w:firstLine="437"/>
        <w:jc w:val="center"/>
        <w:rPr>
          <w:rFonts w:hint="eastAsia" w:ascii="宋体" w:hAnsi="宋体"/>
          <w:b/>
          <w:sz w:val="52"/>
          <w:szCs w:val="52"/>
        </w:rPr>
      </w:pPr>
      <w:r>
        <w:rPr>
          <w:rFonts w:hint="eastAsia" w:ascii="宋体" w:hAnsi="宋体"/>
          <w:b/>
          <w:color w:val="auto"/>
          <w:sz w:val="22"/>
          <w:szCs w:val="22"/>
        </w:rPr>
        <w:t>呼和浩特市标准施工招标文件</w:t>
      </w:r>
      <w:r>
        <w:rPr>
          <w:rFonts w:hint="eastAsia" w:ascii="宋体" w:hAnsi="宋体"/>
          <w:b/>
          <w:color w:val="auto"/>
          <w:sz w:val="22"/>
          <w:szCs w:val="22"/>
          <w:lang w:val="en-US" w:eastAsia="zh-CN"/>
        </w:rPr>
        <w:t>2025</w:t>
      </w:r>
      <w:r>
        <w:rPr>
          <w:rFonts w:ascii="宋体" w:hAnsi="宋体"/>
          <w:b/>
          <w:color w:val="auto"/>
          <w:sz w:val="52"/>
          <w:szCs w:val="52"/>
        </w:rPr>
        <w:br w:type="page"/>
      </w:r>
      <w:r>
        <w:rPr>
          <w:rFonts w:hint="eastAsia" w:ascii="宋体" w:hAnsi="宋体"/>
          <w:b/>
          <w:sz w:val="52"/>
          <w:szCs w:val="52"/>
        </w:rPr>
        <w:t>目  录</w:t>
      </w:r>
    </w:p>
    <w:p w14:paraId="1C271AF7">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TOC \o "1-3" \h \z \u </w:instrText>
      </w:r>
      <w:r>
        <w:rPr>
          <w:rFonts w:hint="eastAsia" w:ascii="黑体" w:hAnsi="黑体" w:eastAsia="黑体" w:cs="黑体"/>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_Toc12729 </w:instrText>
      </w:r>
      <w:r>
        <w:rPr>
          <w:rFonts w:hint="eastAsia" w:ascii="黑体" w:hAnsi="黑体" w:eastAsia="黑体" w:cs="黑体"/>
        </w:rPr>
        <w:fldChar w:fldCharType="separate"/>
      </w:r>
      <w:r>
        <w:rPr>
          <w:rFonts w:hint="eastAsia" w:ascii="黑体" w:hAnsi="黑体" w:eastAsia="黑体" w:cs="黑体"/>
          <w:szCs w:val="32"/>
        </w:rPr>
        <w:t>第一章  招标公告</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_Toc12729 \h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rPr>
        <w:fldChar w:fldCharType="end"/>
      </w:r>
    </w:p>
    <w:p w14:paraId="2279EFD5">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_Toc28894 </w:instrText>
      </w:r>
      <w:r>
        <w:rPr>
          <w:rFonts w:hint="eastAsia" w:ascii="黑体" w:hAnsi="黑体" w:eastAsia="黑体" w:cs="黑体"/>
        </w:rPr>
        <w:fldChar w:fldCharType="separate"/>
      </w:r>
      <w:r>
        <w:rPr>
          <w:rFonts w:hint="eastAsia" w:ascii="黑体" w:hAnsi="黑体" w:eastAsia="黑体" w:cs="黑体"/>
          <w:szCs w:val="32"/>
        </w:rPr>
        <w:t>第二章  投标人须知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_Toc28894 \h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14:paraId="4ED0CE9C">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_Toc17684 </w:instrText>
      </w:r>
      <w:r>
        <w:rPr>
          <w:rFonts w:hint="eastAsia" w:ascii="黑体" w:hAnsi="黑体" w:eastAsia="黑体" w:cs="黑体"/>
        </w:rPr>
        <w:fldChar w:fldCharType="separate"/>
      </w:r>
      <w:r>
        <w:rPr>
          <w:rFonts w:hint="eastAsia" w:ascii="黑体" w:hAnsi="黑体" w:eastAsia="黑体" w:cs="黑体"/>
          <w:szCs w:val="24"/>
        </w:rPr>
        <w:t>投标人须知前附表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_Toc17684 \h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14:paraId="0987ECB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_Toc21167 </w:instrText>
      </w:r>
      <w:r>
        <w:rPr>
          <w:rFonts w:hint="eastAsia" w:ascii="黑体" w:hAnsi="黑体" w:eastAsia="黑体" w:cs="黑体"/>
        </w:rPr>
        <w:fldChar w:fldCharType="separate"/>
      </w:r>
      <w:r>
        <w:rPr>
          <w:rFonts w:hint="eastAsia" w:ascii="黑体" w:hAnsi="黑体" w:eastAsia="黑体" w:cs="黑体"/>
          <w:bCs w:val="0"/>
          <w:szCs w:val="24"/>
        </w:rPr>
        <w:t>1. 总则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_Toc21167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2609F3D1">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_Toc3477 </w:instrText>
      </w:r>
      <w:r>
        <w:rPr>
          <w:rFonts w:hint="eastAsia" w:ascii="黑体" w:hAnsi="黑体" w:eastAsia="黑体" w:cs="黑体"/>
        </w:rPr>
        <w:fldChar w:fldCharType="separate"/>
      </w:r>
      <w:r>
        <w:rPr>
          <w:rFonts w:hint="eastAsia" w:ascii="黑体" w:hAnsi="黑体" w:eastAsia="黑体" w:cs="黑体"/>
          <w:szCs w:val="21"/>
        </w:rPr>
        <w:t>1.1 项目概况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_Toc3477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5D57E7D6">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_Toc27248 </w:instrText>
      </w:r>
      <w:r>
        <w:rPr>
          <w:rFonts w:hint="eastAsia" w:ascii="黑体" w:hAnsi="黑体" w:eastAsia="黑体" w:cs="黑体"/>
        </w:rPr>
        <w:fldChar w:fldCharType="separate"/>
      </w:r>
      <w:r>
        <w:rPr>
          <w:rFonts w:hint="eastAsia" w:ascii="黑体" w:hAnsi="黑体" w:eastAsia="黑体" w:cs="黑体"/>
          <w:szCs w:val="21"/>
        </w:rPr>
        <w:t>1.2 资金来源和落实情况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_Toc27248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1D47C8A3">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_Toc16682 </w:instrText>
      </w:r>
      <w:r>
        <w:rPr>
          <w:rFonts w:hint="eastAsia" w:ascii="黑体" w:hAnsi="黑体" w:eastAsia="黑体" w:cs="黑体"/>
        </w:rPr>
        <w:fldChar w:fldCharType="separate"/>
      </w:r>
      <w:r>
        <w:rPr>
          <w:rFonts w:hint="eastAsia" w:ascii="黑体" w:hAnsi="黑体" w:eastAsia="黑体" w:cs="黑体"/>
          <w:szCs w:val="21"/>
        </w:rPr>
        <w:t>1.3 招标范围、计划工期和质量要求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_Toc16682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740F8F8A">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_Toc29516 </w:instrText>
      </w:r>
      <w:r>
        <w:rPr>
          <w:rFonts w:hint="eastAsia" w:ascii="黑体" w:hAnsi="黑体" w:eastAsia="黑体" w:cs="黑体"/>
        </w:rPr>
        <w:fldChar w:fldCharType="separate"/>
      </w:r>
      <w:r>
        <w:rPr>
          <w:rFonts w:hint="eastAsia" w:ascii="黑体" w:hAnsi="黑体" w:eastAsia="黑体" w:cs="黑体"/>
          <w:szCs w:val="21"/>
        </w:rPr>
        <w:t>1.4 投标人资格要求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_Toc29516 \h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14:paraId="463266AE">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_Toc32607 </w:instrText>
      </w:r>
      <w:r>
        <w:rPr>
          <w:rFonts w:hint="eastAsia" w:ascii="黑体" w:hAnsi="黑体" w:eastAsia="黑体" w:cs="黑体"/>
        </w:rPr>
        <w:fldChar w:fldCharType="separate"/>
      </w:r>
      <w:r>
        <w:rPr>
          <w:rFonts w:hint="eastAsia" w:ascii="黑体" w:hAnsi="黑体" w:eastAsia="黑体" w:cs="黑体"/>
          <w:szCs w:val="21"/>
        </w:rPr>
        <w:t>1.5 费用承担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_Toc32607 \h </w:instrText>
      </w:r>
      <w:r>
        <w:rPr>
          <w:rFonts w:hint="eastAsia" w:ascii="黑体" w:hAnsi="黑体" w:eastAsia="黑体" w:cs="黑体"/>
        </w:rPr>
        <w:fldChar w:fldCharType="separate"/>
      </w:r>
      <w:r>
        <w:rPr>
          <w:rFonts w:hint="eastAsia" w:ascii="黑体" w:hAnsi="黑体" w:eastAsia="黑体" w:cs="黑体"/>
        </w:rPr>
        <w:t>10</w:t>
      </w:r>
      <w:r>
        <w:rPr>
          <w:rFonts w:hint="eastAsia" w:ascii="黑体" w:hAnsi="黑体" w:eastAsia="黑体" w:cs="黑体"/>
        </w:rPr>
        <w:fldChar w:fldCharType="end"/>
      </w:r>
      <w:r>
        <w:rPr>
          <w:rFonts w:hint="eastAsia" w:ascii="黑体" w:hAnsi="黑体" w:eastAsia="黑体" w:cs="黑体"/>
        </w:rPr>
        <w:fldChar w:fldCharType="end"/>
      </w:r>
    </w:p>
    <w:p w14:paraId="4A3602D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_Toc25456 </w:instrText>
      </w:r>
      <w:r>
        <w:rPr>
          <w:rFonts w:hint="eastAsia" w:ascii="黑体" w:hAnsi="黑体" w:eastAsia="黑体" w:cs="黑体"/>
        </w:rPr>
        <w:fldChar w:fldCharType="separate"/>
      </w:r>
      <w:r>
        <w:rPr>
          <w:rFonts w:hint="eastAsia" w:ascii="黑体" w:hAnsi="黑体" w:eastAsia="黑体" w:cs="黑体"/>
          <w:szCs w:val="21"/>
        </w:rPr>
        <w:t>1.6 保密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_Toc25456 \h </w:instrText>
      </w:r>
      <w:r>
        <w:rPr>
          <w:rFonts w:hint="eastAsia" w:ascii="黑体" w:hAnsi="黑体" w:eastAsia="黑体" w:cs="黑体"/>
        </w:rPr>
        <w:fldChar w:fldCharType="separate"/>
      </w:r>
      <w:r>
        <w:rPr>
          <w:rFonts w:hint="eastAsia" w:ascii="黑体" w:hAnsi="黑体" w:eastAsia="黑体" w:cs="黑体"/>
        </w:rPr>
        <w:t>10</w:t>
      </w:r>
      <w:r>
        <w:rPr>
          <w:rFonts w:hint="eastAsia" w:ascii="黑体" w:hAnsi="黑体" w:eastAsia="黑体" w:cs="黑体"/>
        </w:rPr>
        <w:fldChar w:fldCharType="end"/>
      </w:r>
      <w:r>
        <w:rPr>
          <w:rFonts w:hint="eastAsia" w:ascii="黑体" w:hAnsi="黑体" w:eastAsia="黑体" w:cs="黑体"/>
        </w:rPr>
        <w:fldChar w:fldCharType="end"/>
      </w:r>
    </w:p>
    <w:p w14:paraId="4B746337">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_Toc3926 </w:instrText>
      </w:r>
      <w:r>
        <w:rPr>
          <w:rFonts w:hint="eastAsia" w:ascii="黑体" w:hAnsi="黑体" w:eastAsia="黑体" w:cs="黑体"/>
        </w:rPr>
        <w:fldChar w:fldCharType="separate"/>
      </w:r>
      <w:r>
        <w:rPr>
          <w:rFonts w:hint="eastAsia" w:ascii="黑体" w:hAnsi="黑体" w:eastAsia="黑体" w:cs="黑体"/>
          <w:szCs w:val="21"/>
        </w:rPr>
        <w:t>1.7 语言文字</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_Toc3926 \h </w:instrText>
      </w:r>
      <w:r>
        <w:rPr>
          <w:rFonts w:hint="eastAsia" w:ascii="黑体" w:hAnsi="黑体" w:eastAsia="黑体" w:cs="黑体"/>
        </w:rPr>
        <w:fldChar w:fldCharType="separate"/>
      </w:r>
      <w:r>
        <w:rPr>
          <w:rFonts w:hint="eastAsia" w:ascii="黑体" w:hAnsi="黑体" w:eastAsia="黑体" w:cs="黑体"/>
        </w:rPr>
        <w:t>10</w:t>
      </w:r>
      <w:r>
        <w:rPr>
          <w:rFonts w:hint="eastAsia" w:ascii="黑体" w:hAnsi="黑体" w:eastAsia="黑体" w:cs="黑体"/>
        </w:rPr>
        <w:fldChar w:fldCharType="end"/>
      </w:r>
      <w:r>
        <w:rPr>
          <w:rFonts w:hint="eastAsia" w:ascii="黑体" w:hAnsi="黑体" w:eastAsia="黑体" w:cs="黑体"/>
        </w:rPr>
        <w:fldChar w:fldCharType="end"/>
      </w:r>
    </w:p>
    <w:p w14:paraId="0EDE3B2C">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_Toc28808 </w:instrText>
      </w:r>
      <w:r>
        <w:rPr>
          <w:rFonts w:hint="eastAsia" w:ascii="黑体" w:hAnsi="黑体" w:eastAsia="黑体" w:cs="黑体"/>
        </w:rPr>
        <w:fldChar w:fldCharType="separate"/>
      </w:r>
      <w:r>
        <w:rPr>
          <w:rFonts w:hint="eastAsia" w:ascii="黑体" w:hAnsi="黑体" w:eastAsia="黑体" w:cs="黑体"/>
          <w:szCs w:val="21"/>
        </w:rPr>
        <w:t>1.8 计量单位</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_Toc28808 \h </w:instrText>
      </w:r>
      <w:r>
        <w:rPr>
          <w:rFonts w:hint="eastAsia" w:ascii="黑体" w:hAnsi="黑体" w:eastAsia="黑体" w:cs="黑体"/>
        </w:rPr>
        <w:fldChar w:fldCharType="separate"/>
      </w:r>
      <w:r>
        <w:rPr>
          <w:rFonts w:hint="eastAsia" w:ascii="黑体" w:hAnsi="黑体" w:eastAsia="黑体" w:cs="黑体"/>
        </w:rPr>
        <w:t>10</w:t>
      </w:r>
      <w:r>
        <w:rPr>
          <w:rFonts w:hint="eastAsia" w:ascii="黑体" w:hAnsi="黑体" w:eastAsia="黑体" w:cs="黑体"/>
        </w:rPr>
        <w:fldChar w:fldCharType="end"/>
      </w:r>
      <w:r>
        <w:rPr>
          <w:rFonts w:hint="eastAsia" w:ascii="黑体" w:hAnsi="黑体" w:eastAsia="黑体" w:cs="黑体"/>
        </w:rPr>
        <w:fldChar w:fldCharType="end"/>
      </w:r>
    </w:p>
    <w:p w14:paraId="1C67D80E">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_Toc5816 </w:instrText>
      </w:r>
      <w:r>
        <w:rPr>
          <w:rFonts w:hint="eastAsia" w:ascii="黑体" w:hAnsi="黑体" w:eastAsia="黑体" w:cs="黑体"/>
        </w:rPr>
        <w:fldChar w:fldCharType="separate"/>
      </w:r>
      <w:r>
        <w:rPr>
          <w:rFonts w:hint="eastAsia" w:ascii="黑体" w:hAnsi="黑体" w:eastAsia="黑体" w:cs="黑体"/>
          <w:szCs w:val="21"/>
        </w:rPr>
        <w:t>1.</w:t>
      </w:r>
      <w:r>
        <w:rPr>
          <w:rFonts w:hint="eastAsia" w:ascii="黑体" w:hAnsi="黑体" w:eastAsia="黑体" w:cs="黑体"/>
          <w:szCs w:val="21"/>
          <w:lang w:val="en-US" w:eastAsia="zh-CN"/>
        </w:rPr>
        <w:t>9</w:t>
      </w:r>
      <w:r>
        <w:rPr>
          <w:rFonts w:hint="eastAsia" w:ascii="黑体" w:hAnsi="黑体" w:eastAsia="黑体" w:cs="黑体"/>
          <w:szCs w:val="21"/>
        </w:rPr>
        <w:t xml:space="preserve"> 分包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_Toc5816 \h </w:instrText>
      </w:r>
      <w:r>
        <w:rPr>
          <w:rFonts w:hint="eastAsia" w:ascii="黑体" w:hAnsi="黑体" w:eastAsia="黑体" w:cs="黑体"/>
        </w:rPr>
        <w:fldChar w:fldCharType="separate"/>
      </w:r>
      <w:r>
        <w:rPr>
          <w:rFonts w:hint="eastAsia" w:ascii="黑体" w:hAnsi="黑体" w:eastAsia="黑体" w:cs="黑体"/>
        </w:rPr>
        <w:t>10</w:t>
      </w:r>
      <w:r>
        <w:rPr>
          <w:rFonts w:hint="eastAsia" w:ascii="黑体" w:hAnsi="黑体" w:eastAsia="黑体" w:cs="黑体"/>
        </w:rPr>
        <w:fldChar w:fldCharType="end"/>
      </w:r>
      <w:r>
        <w:rPr>
          <w:rFonts w:hint="eastAsia" w:ascii="黑体" w:hAnsi="黑体" w:eastAsia="黑体" w:cs="黑体"/>
        </w:rPr>
        <w:fldChar w:fldCharType="end"/>
      </w:r>
    </w:p>
    <w:p w14:paraId="1DFD7E36">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_Toc7558 </w:instrText>
      </w:r>
      <w:r>
        <w:rPr>
          <w:rFonts w:hint="eastAsia" w:ascii="黑体" w:hAnsi="黑体" w:eastAsia="黑体" w:cs="黑体"/>
        </w:rPr>
        <w:fldChar w:fldCharType="separate"/>
      </w:r>
      <w:r>
        <w:rPr>
          <w:rFonts w:hint="eastAsia" w:ascii="黑体" w:hAnsi="黑体" w:eastAsia="黑体" w:cs="黑体"/>
          <w:szCs w:val="21"/>
        </w:rPr>
        <w:t>1.1</w:t>
      </w:r>
      <w:r>
        <w:rPr>
          <w:rFonts w:hint="eastAsia" w:ascii="黑体" w:hAnsi="黑体" w:eastAsia="黑体" w:cs="黑体"/>
          <w:szCs w:val="21"/>
          <w:lang w:val="en-US" w:eastAsia="zh-CN"/>
        </w:rPr>
        <w:t>0</w:t>
      </w:r>
      <w:r>
        <w:rPr>
          <w:rFonts w:hint="eastAsia" w:ascii="黑体" w:hAnsi="黑体" w:eastAsia="黑体" w:cs="黑体"/>
          <w:szCs w:val="21"/>
        </w:rPr>
        <w:t xml:space="preserve"> 偏离</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_Toc7558 \h </w:instrText>
      </w:r>
      <w:r>
        <w:rPr>
          <w:rFonts w:hint="eastAsia" w:ascii="黑体" w:hAnsi="黑体" w:eastAsia="黑体" w:cs="黑体"/>
        </w:rPr>
        <w:fldChar w:fldCharType="separate"/>
      </w:r>
      <w:r>
        <w:rPr>
          <w:rFonts w:hint="eastAsia" w:ascii="黑体" w:hAnsi="黑体" w:eastAsia="黑体" w:cs="黑体"/>
        </w:rPr>
        <w:t>10</w:t>
      </w:r>
      <w:r>
        <w:rPr>
          <w:rFonts w:hint="eastAsia" w:ascii="黑体" w:hAnsi="黑体" w:eastAsia="黑体" w:cs="黑体"/>
        </w:rPr>
        <w:fldChar w:fldCharType="end"/>
      </w:r>
      <w:r>
        <w:rPr>
          <w:rFonts w:hint="eastAsia" w:ascii="黑体" w:hAnsi="黑体" w:eastAsia="黑体" w:cs="黑体"/>
        </w:rPr>
        <w:fldChar w:fldCharType="end"/>
      </w:r>
    </w:p>
    <w:p w14:paraId="74318DC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_Toc22768 </w:instrText>
      </w:r>
      <w:r>
        <w:rPr>
          <w:rFonts w:hint="eastAsia" w:ascii="黑体" w:hAnsi="黑体" w:eastAsia="黑体" w:cs="黑体"/>
        </w:rPr>
        <w:fldChar w:fldCharType="separate"/>
      </w:r>
      <w:r>
        <w:rPr>
          <w:rFonts w:hint="eastAsia" w:ascii="黑体" w:hAnsi="黑体" w:eastAsia="黑体" w:cs="黑体"/>
          <w:szCs w:val="18"/>
        </w:rPr>
        <w:t>2. 招标文件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_Toc22768 \h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rPr>
        <w:fldChar w:fldCharType="end"/>
      </w:r>
      <w:r>
        <w:rPr>
          <w:rFonts w:hint="eastAsia" w:ascii="黑体" w:hAnsi="黑体" w:eastAsia="黑体" w:cs="黑体"/>
        </w:rPr>
        <w:fldChar w:fldCharType="end"/>
      </w:r>
    </w:p>
    <w:p w14:paraId="7AA1DDE3">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_Toc17250 </w:instrText>
      </w:r>
      <w:r>
        <w:rPr>
          <w:rFonts w:hint="eastAsia" w:ascii="黑体" w:hAnsi="黑体" w:eastAsia="黑体" w:cs="黑体"/>
        </w:rPr>
        <w:fldChar w:fldCharType="separate"/>
      </w:r>
      <w:r>
        <w:rPr>
          <w:rFonts w:hint="eastAsia" w:ascii="黑体" w:hAnsi="黑体" w:eastAsia="黑体" w:cs="黑体"/>
          <w:szCs w:val="16"/>
        </w:rPr>
        <w:t>2.1 招标文件的组成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_Toc17250 \h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rPr>
        <w:fldChar w:fldCharType="end"/>
      </w:r>
      <w:r>
        <w:rPr>
          <w:rFonts w:hint="eastAsia" w:ascii="黑体" w:hAnsi="黑体" w:eastAsia="黑体" w:cs="黑体"/>
        </w:rPr>
        <w:fldChar w:fldCharType="end"/>
      </w:r>
    </w:p>
    <w:p w14:paraId="4AB05ACA">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_Toc18794 </w:instrText>
      </w:r>
      <w:r>
        <w:rPr>
          <w:rFonts w:hint="eastAsia" w:ascii="黑体" w:hAnsi="黑体" w:eastAsia="黑体" w:cs="黑体"/>
        </w:rPr>
        <w:fldChar w:fldCharType="separate"/>
      </w:r>
      <w:r>
        <w:rPr>
          <w:rFonts w:hint="eastAsia" w:ascii="黑体" w:hAnsi="黑体" w:eastAsia="黑体" w:cs="黑体"/>
          <w:szCs w:val="21"/>
        </w:rPr>
        <w:t>2.2 招标文件的澄清</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_Toc18794 \h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rPr>
        <w:fldChar w:fldCharType="end"/>
      </w:r>
      <w:r>
        <w:rPr>
          <w:rFonts w:hint="eastAsia" w:ascii="黑体" w:hAnsi="黑体" w:eastAsia="黑体" w:cs="黑体"/>
        </w:rPr>
        <w:fldChar w:fldCharType="end"/>
      </w:r>
    </w:p>
    <w:p w14:paraId="4DFDEBA8">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_Toc21732 </w:instrText>
      </w:r>
      <w:r>
        <w:rPr>
          <w:rFonts w:hint="eastAsia" w:ascii="黑体" w:hAnsi="黑体" w:eastAsia="黑体" w:cs="黑体"/>
        </w:rPr>
        <w:fldChar w:fldCharType="separate"/>
      </w:r>
      <w:r>
        <w:rPr>
          <w:rFonts w:hint="eastAsia" w:ascii="黑体" w:hAnsi="黑体" w:eastAsia="黑体" w:cs="黑体"/>
          <w:szCs w:val="21"/>
        </w:rPr>
        <w:t>2.3 招标文件的修改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_Toc21732 \h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rPr>
        <w:fldChar w:fldCharType="end"/>
      </w:r>
      <w:r>
        <w:rPr>
          <w:rFonts w:hint="eastAsia" w:ascii="黑体" w:hAnsi="黑体" w:eastAsia="黑体" w:cs="黑体"/>
        </w:rPr>
        <w:fldChar w:fldCharType="end"/>
      </w:r>
    </w:p>
    <w:p w14:paraId="3B28BD1A">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_Toc20660 </w:instrText>
      </w:r>
      <w:r>
        <w:rPr>
          <w:rFonts w:hint="eastAsia" w:ascii="黑体" w:hAnsi="黑体" w:eastAsia="黑体" w:cs="黑体"/>
        </w:rPr>
        <w:fldChar w:fldCharType="separate"/>
      </w:r>
      <w:r>
        <w:rPr>
          <w:rFonts w:hint="eastAsia" w:ascii="黑体" w:hAnsi="黑体" w:eastAsia="黑体" w:cs="黑体"/>
          <w:szCs w:val="24"/>
        </w:rPr>
        <w:t>3. 投标文件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_Toc20660 \h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rPr>
        <w:fldChar w:fldCharType="end"/>
      </w:r>
      <w:r>
        <w:rPr>
          <w:rFonts w:hint="eastAsia" w:ascii="黑体" w:hAnsi="黑体" w:eastAsia="黑体" w:cs="黑体"/>
        </w:rPr>
        <w:fldChar w:fldCharType="end"/>
      </w:r>
    </w:p>
    <w:p w14:paraId="58EE0FD2">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_Toc23995 </w:instrText>
      </w:r>
      <w:r>
        <w:rPr>
          <w:rFonts w:hint="eastAsia" w:ascii="黑体" w:hAnsi="黑体" w:eastAsia="黑体" w:cs="黑体"/>
        </w:rPr>
        <w:fldChar w:fldCharType="separate"/>
      </w:r>
      <w:r>
        <w:rPr>
          <w:rFonts w:hint="eastAsia" w:ascii="黑体" w:hAnsi="黑体" w:eastAsia="黑体" w:cs="黑体"/>
          <w:szCs w:val="21"/>
        </w:rPr>
        <w:t>3.1 投标文件的组成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_Toc23995 \h </w:instrText>
      </w:r>
      <w:r>
        <w:rPr>
          <w:rFonts w:hint="eastAsia" w:ascii="黑体" w:hAnsi="黑体" w:eastAsia="黑体" w:cs="黑体"/>
        </w:rPr>
        <w:fldChar w:fldCharType="separate"/>
      </w:r>
      <w:r>
        <w:rPr>
          <w:rFonts w:hint="eastAsia" w:ascii="黑体" w:hAnsi="黑体" w:eastAsia="黑体" w:cs="黑体"/>
        </w:rPr>
        <w:t>11</w:t>
      </w:r>
      <w:r>
        <w:rPr>
          <w:rFonts w:hint="eastAsia" w:ascii="黑体" w:hAnsi="黑体" w:eastAsia="黑体" w:cs="黑体"/>
        </w:rPr>
        <w:fldChar w:fldCharType="end"/>
      </w:r>
      <w:r>
        <w:rPr>
          <w:rFonts w:hint="eastAsia" w:ascii="黑体" w:hAnsi="黑体" w:eastAsia="黑体" w:cs="黑体"/>
        </w:rPr>
        <w:fldChar w:fldCharType="end"/>
      </w:r>
    </w:p>
    <w:p w14:paraId="624980BD">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_Toc25516 </w:instrText>
      </w:r>
      <w:r>
        <w:rPr>
          <w:rFonts w:hint="eastAsia" w:ascii="黑体" w:hAnsi="黑体" w:eastAsia="黑体" w:cs="黑体"/>
        </w:rPr>
        <w:fldChar w:fldCharType="separate"/>
      </w:r>
      <w:r>
        <w:rPr>
          <w:rFonts w:hint="eastAsia" w:ascii="黑体" w:hAnsi="黑体" w:eastAsia="黑体" w:cs="黑体"/>
          <w:szCs w:val="21"/>
        </w:rPr>
        <w:t>3.2 投标报价</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_Toc25516 \h </w:instrText>
      </w:r>
      <w:r>
        <w:rPr>
          <w:rFonts w:hint="eastAsia" w:ascii="黑体" w:hAnsi="黑体" w:eastAsia="黑体" w:cs="黑体"/>
        </w:rPr>
        <w:fldChar w:fldCharType="separate"/>
      </w:r>
      <w:r>
        <w:rPr>
          <w:rFonts w:hint="eastAsia" w:ascii="黑体" w:hAnsi="黑体" w:eastAsia="黑体" w:cs="黑体"/>
        </w:rPr>
        <w:t>12</w:t>
      </w:r>
      <w:r>
        <w:rPr>
          <w:rFonts w:hint="eastAsia" w:ascii="黑体" w:hAnsi="黑体" w:eastAsia="黑体" w:cs="黑体"/>
        </w:rPr>
        <w:fldChar w:fldCharType="end"/>
      </w:r>
      <w:r>
        <w:rPr>
          <w:rFonts w:hint="eastAsia" w:ascii="黑体" w:hAnsi="黑体" w:eastAsia="黑体" w:cs="黑体"/>
        </w:rPr>
        <w:fldChar w:fldCharType="end"/>
      </w:r>
    </w:p>
    <w:p w14:paraId="59448CE0">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_Toc32633 </w:instrText>
      </w:r>
      <w:r>
        <w:rPr>
          <w:rFonts w:hint="eastAsia" w:ascii="黑体" w:hAnsi="黑体" w:eastAsia="黑体" w:cs="黑体"/>
        </w:rPr>
        <w:fldChar w:fldCharType="separate"/>
      </w:r>
      <w:r>
        <w:rPr>
          <w:rFonts w:hint="eastAsia" w:ascii="黑体" w:hAnsi="黑体" w:eastAsia="黑体" w:cs="黑体"/>
          <w:szCs w:val="21"/>
        </w:rPr>
        <w:t>3.3 投标有效期</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_Toc32633 \h </w:instrText>
      </w:r>
      <w:r>
        <w:rPr>
          <w:rFonts w:hint="eastAsia" w:ascii="黑体" w:hAnsi="黑体" w:eastAsia="黑体" w:cs="黑体"/>
        </w:rPr>
        <w:fldChar w:fldCharType="separate"/>
      </w:r>
      <w:r>
        <w:rPr>
          <w:rFonts w:hint="eastAsia" w:ascii="黑体" w:hAnsi="黑体" w:eastAsia="黑体" w:cs="黑体"/>
        </w:rPr>
        <w:t>12</w:t>
      </w:r>
      <w:r>
        <w:rPr>
          <w:rFonts w:hint="eastAsia" w:ascii="黑体" w:hAnsi="黑体" w:eastAsia="黑体" w:cs="黑体"/>
        </w:rPr>
        <w:fldChar w:fldCharType="end"/>
      </w:r>
      <w:r>
        <w:rPr>
          <w:rFonts w:hint="eastAsia" w:ascii="黑体" w:hAnsi="黑体" w:eastAsia="黑体" w:cs="黑体"/>
        </w:rPr>
        <w:fldChar w:fldCharType="end"/>
      </w:r>
    </w:p>
    <w:p w14:paraId="397F2731">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_Toc17700 </w:instrText>
      </w:r>
      <w:r>
        <w:rPr>
          <w:rFonts w:hint="eastAsia" w:ascii="黑体" w:hAnsi="黑体" w:eastAsia="黑体" w:cs="黑体"/>
        </w:rPr>
        <w:fldChar w:fldCharType="separate"/>
      </w:r>
      <w:r>
        <w:rPr>
          <w:rFonts w:hint="eastAsia" w:ascii="黑体" w:hAnsi="黑体" w:eastAsia="黑体" w:cs="黑体"/>
          <w:szCs w:val="21"/>
        </w:rPr>
        <w:t>3.4 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_Toc17700 \h </w:instrText>
      </w:r>
      <w:r>
        <w:rPr>
          <w:rFonts w:hint="eastAsia" w:ascii="黑体" w:hAnsi="黑体" w:eastAsia="黑体" w:cs="黑体"/>
        </w:rPr>
        <w:fldChar w:fldCharType="separate"/>
      </w:r>
      <w:r>
        <w:rPr>
          <w:rFonts w:hint="eastAsia" w:ascii="黑体" w:hAnsi="黑体" w:eastAsia="黑体" w:cs="黑体"/>
        </w:rPr>
        <w:t>12</w:t>
      </w:r>
      <w:r>
        <w:rPr>
          <w:rFonts w:hint="eastAsia" w:ascii="黑体" w:hAnsi="黑体" w:eastAsia="黑体" w:cs="黑体"/>
        </w:rPr>
        <w:fldChar w:fldCharType="end"/>
      </w:r>
      <w:r>
        <w:rPr>
          <w:rFonts w:hint="eastAsia" w:ascii="黑体" w:hAnsi="黑体" w:eastAsia="黑体" w:cs="黑体"/>
        </w:rPr>
        <w:fldChar w:fldCharType="end"/>
      </w:r>
    </w:p>
    <w:p w14:paraId="2441E128">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_Toc800 </w:instrText>
      </w:r>
      <w:r>
        <w:rPr>
          <w:rFonts w:hint="eastAsia" w:ascii="黑体" w:hAnsi="黑体" w:eastAsia="黑体" w:cs="黑体"/>
        </w:rPr>
        <w:fldChar w:fldCharType="separate"/>
      </w:r>
      <w:r>
        <w:rPr>
          <w:rFonts w:hint="eastAsia" w:ascii="黑体" w:hAnsi="黑体" w:eastAsia="黑体" w:cs="黑体"/>
          <w:szCs w:val="21"/>
        </w:rPr>
        <w:t>3.5 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_Toc800 \h </w:instrText>
      </w:r>
      <w:r>
        <w:rPr>
          <w:rFonts w:hint="eastAsia" w:ascii="黑体" w:hAnsi="黑体" w:eastAsia="黑体" w:cs="黑体"/>
        </w:rPr>
        <w:fldChar w:fldCharType="separate"/>
      </w:r>
      <w:r>
        <w:rPr>
          <w:rFonts w:hint="eastAsia" w:ascii="黑体" w:hAnsi="黑体" w:eastAsia="黑体" w:cs="黑体"/>
        </w:rPr>
        <w:t>12</w:t>
      </w:r>
      <w:r>
        <w:rPr>
          <w:rFonts w:hint="eastAsia" w:ascii="黑体" w:hAnsi="黑体" w:eastAsia="黑体" w:cs="黑体"/>
        </w:rPr>
        <w:fldChar w:fldCharType="end"/>
      </w:r>
      <w:r>
        <w:rPr>
          <w:rFonts w:hint="eastAsia" w:ascii="黑体" w:hAnsi="黑体" w:eastAsia="黑体" w:cs="黑体"/>
        </w:rPr>
        <w:fldChar w:fldCharType="end"/>
      </w:r>
    </w:p>
    <w:p w14:paraId="7330483B">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_Toc19874 </w:instrText>
      </w:r>
      <w:r>
        <w:rPr>
          <w:rFonts w:hint="eastAsia" w:ascii="黑体" w:hAnsi="黑体" w:eastAsia="黑体" w:cs="黑体"/>
        </w:rPr>
        <w:fldChar w:fldCharType="separate"/>
      </w:r>
      <w:r>
        <w:rPr>
          <w:rFonts w:hint="eastAsia" w:ascii="黑体" w:hAnsi="黑体" w:eastAsia="黑体" w:cs="黑体"/>
          <w:szCs w:val="21"/>
        </w:rPr>
        <w:t>3.6 备选投标方案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_Toc19874 \h </w:instrText>
      </w:r>
      <w:r>
        <w:rPr>
          <w:rFonts w:hint="eastAsia" w:ascii="黑体" w:hAnsi="黑体" w:eastAsia="黑体" w:cs="黑体"/>
        </w:rPr>
        <w:fldChar w:fldCharType="separate"/>
      </w:r>
      <w:r>
        <w:rPr>
          <w:rFonts w:hint="eastAsia" w:ascii="黑体" w:hAnsi="黑体" w:eastAsia="黑体" w:cs="黑体"/>
        </w:rPr>
        <w:t>12</w:t>
      </w:r>
      <w:r>
        <w:rPr>
          <w:rFonts w:hint="eastAsia" w:ascii="黑体" w:hAnsi="黑体" w:eastAsia="黑体" w:cs="黑体"/>
        </w:rPr>
        <w:fldChar w:fldCharType="end"/>
      </w:r>
      <w:r>
        <w:rPr>
          <w:rFonts w:hint="eastAsia" w:ascii="黑体" w:hAnsi="黑体" w:eastAsia="黑体" w:cs="黑体"/>
        </w:rPr>
        <w:fldChar w:fldCharType="end"/>
      </w:r>
    </w:p>
    <w:p w14:paraId="2F9C1B1F">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_Toc3175 </w:instrText>
      </w:r>
      <w:r>
        <w:rPr>
          <w:rFonts w:hint="eastAsia" w:ascii="黑体" w:hAnsi="黑体" w:eastAsia="黑体" w:cs="黑体"/>
        </w:rPr>
        <w:fldChar w:fldCharType="separate"/>
      </w:r>
      <w:r>
        <w:rPr>
          <w:rFonts w:hint="eastAsia" w:ascii="黑体" w:hAnsi="黑体" w:eastAsia="黑体" w:cs="黑体"/>
          <w:szCs w:val="21"/>
        </w:rPr>
        <w:t>3.7 投标文件的编制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_Toc3175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1DC084E4">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_Toc12840 </w:instrText>
      </w:r>
      <w:r>
        <w:rPr>
          <w:rFonts w:hint="eastAsia" w:ascii="黑体" w:hAnsi="黑体" w:eastAsia="黑体" w:cs="黑体"/>
        </w:rPr>
        <w:fldChar w:fldCharType="separate"/>
      </w:r>
      <w:r>
        <w:rPr>
          <w:rFonts w:hint="eastAsia" w:ascii="黑体" w:hAnsi="黑体" w:eastAsia="黑体" w:cs="黑体"/>
          <w:szCs w:val="24"/>
        </w:rPr>
        <w:t>4. 投标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_Toc12840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296B09C0">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_Toc9189 </w:instrText>
      </w:r>
      <w:r>
        <w:rPr>
          <w:rFonts w:hint="eastAsia" w:ascii="黑体" w:hAnsi="黑体" w:eastAsia="黑体" w:cs="黑体"/>
        </w:rPr>
        <w:fldChar w:fldCharType="separate"/>
      </w:r>
      <w:r>
        <w:rPr>
          <w:rFonts w:hint="eastAsia" w:ascii="黑体" w:hAnsi="黑体" w:eastAsia="黑体" w:cs="黑体"/>
          <w:szCs w:val="21"/>
        </w:rPr>
        <w:t>4.</w:t>
      </w:r>
      <w:r>
        <w:rPr>
          <w:rFonts w:hint="eastAsia" w:ascii="黑体" w:hAnsi="黑体" w:eastAsia="黑体" w:cs="黑体"/>
          <w:szCs w:val="21"/>
          <w:lang w:val="en-US" w:eastAsia="zh-CN"/>
        </w:rPr>
        <w:t>1</w:t>
      </w:r>
      <w:r>
        <w:rPr>
          <w:rFonts w:hint="eastAsia" w:ascii="黑体" w:hAnsi="黑体" w:eastAsia="黑体" w:cs="黑体"/>
          <w:szCs w:val="21"/>
        </w:rPr>
        <w:t xml:space="preserve"> 投标文件的递交</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_Toc9189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0FD475B1">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_Toc18980 </w:instrText>
      </w:r>
      <w:r>
        <w:rPr>
          <w:rFonts w:hint="eastAsia" w:ascii="黑体" w:hAnsi="黑体" w:eastAsia="黑体" w:cs="黑体"/>
        </w:rPr>
        <w:fldChar w:fldCharType="separate"/>
      </w:r>
      <w:r>
        <w:rPr>
          <w:rFonts w:hint="eastAsia" w:ascii="黑体" w:hAnsi="黑体" w:eastAsia="黑体" w:cs="黑体"/>
          <w:szCs w:val="21"/>
        </w:rPr>
        <w:t>4.</w:t>
      </w:r>
      <w:r>
        <w:rPr>
          <w:rFonts w:hint="eastAsia" w:ascii="黑体" w:hAnsi="黑体" w:eastAsia="黑体" w:cs="黑体"/>
          <w:szCs w:val="21"/>
          <w:lang w:val="en-US" w:eastAsia="zh-CN"/>
        </w:rPr>
        <w:t>2</w:t>
      </w:r>
      <w:r>
        <w:rPr>
          <w:rFonts w:hint="eastAsia" w:ascii="黑体" w:hAnsi="黑体" w:eastAsia="黑体" w:cs="黑体"/>
          <w:szCs w:val="21"/>
        </w:rPr>
        <w:t xml:space="preserve"> 投标文件的修改与撤回</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_Toc18980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5EC7E4AB">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_Toc14264 </w:instrText>
      </w:r>
      <w:r>
        <w:rPr>
          <w:rFonts w:hint="eastAsia" w:ascii="黑体" w:hAnsi="黑体" w:eastAsia="黑体" w:cs="黑体"/>
        </w:rPr>
        <w:fldChar w:fldCharType="separate"/>
      </w:r>
      <w:r>
        <w:rPr>
          <w:rFonts w:hint="eastAsia" w:ascii="黑体" w:hAnsi="黑体" w:eastAsia="黑体" w:cs="黑体"/>
          <w:szCs w:val="24"/>
        </w:rPr>
        <w:t>5. 开标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_Toc14264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1DC68FB9">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_Toc5624 </w:instrText>
      </w:r>
      <w:r>
        <w:rPr>
          <w:rFonts w:hint="eastAsia" w:ascii="黑体" w:hAnsi="黑体" w:eastAsia="黑体" w:cs="黑体"/>
        </w:rPr>
        <w:fldChar w:fldCharType="separate"/>
      </w:r>
      <w:r>
        <w:rPr>
          <w:rFonts w:hint="eastAsia" w:ascii="黑体" w:hAnsi="黑体" w:eastAsia="黑体" w:cs="黑体"/>
          <w:szCs w:val="21"/>
        </w:rPr>
        <w:t>5.1 开标时间和地点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_Toc5624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334926A1">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_Toc28275 </w:instrText>
      </w:r>
      <w:r>
        <w:rPr>
          <w:rFonts w:hint="eastAsia" w:ascii="黑体" w:hAnsi="黑体" w:eastAsia="黑体" w:cs="黑体"/>
        </w:rPr>
        <w:fldChar w:fldCharType="separate"/>
      </w:r>
      <w:r>
        <w:rPr>
          <w:rFonts w:hint="eastAsia" w:ascii="黑体" w:hAnsi="黑体" w:eastAsia="黑体" w:cs="黑体"/>
          <w:szCs w:val="21"/>
        </w:rPr>
        <w:t>5.2 开标程序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_Toc28275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12252F85">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_Toc4800 </w:instrText>
      </w:r>
      <w:r>
        <w:rPr>
          <w:rFonts w:hint="eastAsia" w:ascii="黑体" w:hAnsi="黑体" w:eastAsia="黑体" w:cs="黑体"/>
        </w:rPr>
        <w:fldChar w:fldCharType="separate"/>
      </w:r>
      <w:r>
        <w:rPr>
          <w:rFonts w:hint="eastAsia" w:ascii="黑体" w:hAnsi="黑体" w:eastAsia="黑体" w:cs="黑体"/>
          <w:szCs w:val="24"/>
        </w:rPr>
        <w:t>6.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_Toc4800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54F527F6">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_Toc17996 </w:instrText>
      </w:r>
      <w:r>
        <w:rPr>
          <w:rFonts w:hint="eastAsia" w:ascii="黑体" w:hAnsi="黑体" w:eastAsia="黑体" w:cs="黑体"/>
        </w:rPr>
        <w:fldChar w:fldCharType="separate"/>
      </w:r>
      <w:r>
        <w:rPr>
          <w:rFonts w:hint="eastAsia" w:ascii="黑体" w:hAnsi="黑体" w:eastAsia="黑体" w:cs="黑体"/>
          <w:szCs w:val="21"/>
        </w:rPr>
        <w:t>6.1 评标委员会</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_Toc17996 \h </w:instrText>
      </w:r>
      <w:r>
        <w:rPr>
          <w:rFonts w:hint="eastAsia" w:ascii="黑体" w:hAnsi="黑体" w:eastAsia="黑体" w:cs="黑体"/>
        </w:rPr>
        <w:fldChar w:fldCharType="separate"/>
      </w:r>
      <w:r>
        <w:rPr>
          <w:rFonts w:hint="eastAsia" w:ascii="黑体" w:hAnsi="黑体" w:eastAsia="黑体" w:cs="黑体"/>
        </w:rPr>
        <w:t>13</w:t>
      </w:r>
      <w:r>
        <w:rPr>
          <w:rFonts w:hint="eastAsia" w:ascii="黑体" w:hAnsi="黑体" w:eastAsia="黑体" w:cs="黑体"/>
        </w:rPr>
        <w:fldChar w:fldCharType="end"/>
      </w:r>
      <w:r>
        <w:rPr>
          <w:rFonts w:hint="eastAsia" w:ascii="黑体" w:hAnsi="黑体" w:eastAsia="黑体" w:cs="黑体"/>
        </w:rPr>
        <w:fldChar w:fldCharType="end"/>
      </w:r>
    </w:p>
    <w:p w14:paraId="35F61789">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_Toc3387 </w:instrText>
      </w:r>
      <w:r>
        <w:rPr>
          <w:rFonts w:hint="eastAsia" w:ascii="黑体" w:hAnsi="黑体" w:eastAsia="黑体" w:cs="黑体"/>
        </w:rPr>
        <w:fldChar w:fldCharType="separate"/>
      </w:r>
      <w:r>
        <w:rPr>
          <w:rFonts w:hint="eastAsia" w:ascii="黑体" w:hAnsi="黑体" w:eastAsia="黑体" w:cs="黑体"/>
          <w:szCs w:val="21"/>
        </w:rPr>
        <w:t>6.2 评标原则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_Toc3387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59CDE4B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_Toc2786 </w:instrText>
      </w:r>
      <w:r>
        <w:rPr>
          <w:rFonts w:hint="eastAsia" w:ascii="黑体" w:hAnsi="黑体" w:eastAsia="黑体" w:cs="黑体"/>
        </w:rPr>
        <w:fldChar w:fldCharType="separate"/>
      </w:r>
      <w:r>
        <w:rPr>
          <w:rFonts w:hint="eastAsia" w:ascii="黑体" w:hAnsi="黑体" w:eastAsia="黑体" w:cs="黑体"/>
          <w:szCs w:val="21"/>
        </w:rPr>
        <w:t>6.3 评标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_Toc2786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66B47224">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_Toc29954 </w:instrText>
      </w:r>
      <w:r>
        <w:rPr>
          <w:rFonts w:hint="eastAsia" w:ascii="黑体" w:hAnsi="黑体" w:eastAsia="黑体" w:cs="黑体"/>
        </w:rPr>
        <w:fldChar w:fldCharType="separate"/>
      </w:r>
      <w:r>
        <w:rPr>
          <w:rFonts w:hint="eastAsia" w:ascii="黑体" w:hAnsi="黑体" w:eastAsia="黑体" w:cs="黑体"/>
          <w:szCs w:val="24"/>
          <w:lang w:val="en-US" w:eastAsia="zh-CN"/>
        </w:rPr>
        <w:t>7</w:t>
      </w:r>
      <w:r>
        <w:rPr>
          <w:rFonts w:hint="eastAsia" w:ascii="黑体" w:hAnsi="黑体" w:eastAsia="黑体" w:cs="黑体"/>
          <w:szCs w:val="24"/>
        </w:rPr>
        <w:t>. 合同授予</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_Toc29954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224731FD">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_Toc15894 </w:instrText>
      </w:r>
      <w:r>
        <w:rPr>
          <w:rFonts w:hint="eastAsia" w:ascii="黑体" w:hAnsi="黑体" w:eastAsia="黑体" w:cs="黑体"/>
        </w:rPr>
        <w:fldChar w:fldCharType="separate"/>
      </w:r>
      <w:r>
        <w:rPr>
          <w:rFonts w:hint="eastAsia" w:ascii="黑体" w:hAnsi="黑体" w:eastAsia="黑体" w:cs="黑体"/>
          <w:szCs w:val="21"/>
          <w:lang w:val="en-US" w:eastAsia="zh-CN"/>
        </w:rPr>
        <w:t>7</w:t>
      </w:r>
      <w:r>
        <w:rPr>
          <w:rFonts w:hint="eastAsia" w:ascii="黑体" w:hAnsi="黑体" w:eastAsia="黑体" w:cs="黑体"/>
          <w:szCs w:val="21"/>
        </w:rPr>
        <w:t>.</w:t>
      </w:r>
      <w:r>
        <w:rPr>
          <w:rFonts w:hint="eastAsia" w:ascii="黑体" w:hAnsi="黑体" w:eastAsia="黑体" w:cs="黑体"/>
          <w:szCs w:val="21"/>
          <w:lang w:val="en-US" w:eastAsia="zh-CN"/>
        </w:rPr>
        <w:t>1</w:t>
      </w:r>
      <w:r>
        <w:rPr>
          <w:rFonts w:hint="eastAsia" w:ascii="黑体" w:hAnsi="黑体" w:eastAsia="黑体" w:cs="黑体"/>
          <w:szCs w:val="21"/>
        </w:rPr>
        <w:t xml:space="preserve"> 中标通知</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_Toc15894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52C1A67D">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_Toc31345 </w:instrText>
      </w:r>
      <w:r>
        <w:rPr>
          <w:rFonts w:hint="eastAsia" w:ascii="黑体" w:hAnsi="黑体" w:eastAsia="黑体" w:cs="黑体"/>
        </w:rPr>
        <w:fldChar w:fldCharType="separate"/>
      </w:r>
      <w:r>
        <w:rPr>
          <w:rFonts w:hint="eastAsia" w:ascii="黑体" w:hAnsi="黑体" w:eastAsia="黑体" w:cs="黑体"/>
          <w:szCs w:val="21"/>
          <w:lang w:val="en-US" w:eastAsia="zh-CN"/>
        </w:rPr>
        <w:t>7</w:t>
      </w:r>
      <w:r>
        <w:rPr>
          <w:rFonts w:hint="eastAsia" w:ascii="黑体" w:hAnsi="黑体" w:eastAsia="黑体" w:cs="黑体"/>
          <w:szCs w:val="21"/>
        </w:rPr>
        <w:t>.</w:t>
      </w:r>
      <w:r>
        <w:rPr>
          <w:rFonts w:hint="eastAsia" w:ascii="黑体" w:hAnsi="黑体" w:eastAsia="黑体" w:cs="黑体"/>
          <w:szCs w:val="21"/>
          <w:lang w:val="en-US" w:eastAsia="zh-CN"/>
        </w:rPr>
        <w:t>2</w:t>
      </w:r>
      <w:r>
        <w:rPr>
          <w:rFonts w:hint="eastAsia" w:ascii="黑体" w:hAnsi="黑体" w:eastAsia="黑体" w:cs="黑体"/>
          <w:szCs w:val="21"/>
        </w:rPr>
        <w:t xml:space="preserve"> 履约担保</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_Toc31345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3199694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_Toc13515 </w:instrText>
      </w:r>
      <w:r>
        <w:rPr>
          <w:rFonts w:hint="eastAsia" w:ascii="黑体" w:hAnsi="黑体" w:eastAsia="黑体" w:cs="黑体"/>
        </w:rPr>
        <w:fldChar w:fldCharType="separate"/>
      </w:r>
      <w:r>
        <w:rPr>
          <w:rFonts w:hint="eastAsia" w:ascii="黑体" w:hAnsi="黑体" w:eastAsia="黑体" w:cs="黑体"/>
          <w:szCs w:val="21"/>
          <w:lang w:val="en-US" w:eastAsia="zh-CN"/>
        </w:rPr>
        <w:t>7</w:t>
      </w:r>
      <w:r>
        <w:rPr>
          <w:rFonts w:hint="eastAsia" w:ascii="黑体" w:hAnsi="黑体" w:eastAsia="黑体" w:cs="黑体"/>
          <w:szCs w:val="21"/>
        </w:rPr>
        <w:t>.</w:t>
      </w:r>
      <w:r>
        <w:rPr>
          <w:rFonts w:hint="eastAsia" w:ascii="黑体" w:hAnsi="黑体" w:eastAsia="黑体" w:cs="黑体"/>
          <w:szCs w:val="21"/>
          <w:lang w:val="en-US" w:eastAsia="zh-CN"/>
        </w:rPr>
        <w:t>3</w:t>
      </w:r>
      <w:r>
        <w:rPr>
          <w:rFonts w:hint="eastAsia" w:ascii="黑体" w:hAnsi="黑体" w:eastAsia="黑体" w:cs="黑体"/>
          <w:szCs w:val="21"/>
        </w:rPr>
        <w:t xml:space="preserve"> 签订合同</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_Toc13515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0B9A39F8">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_Toc21746 </w:instrText>
      </w:r>
      <w:r>
        <w:rPr>
          <w:rFonts w:hint="eastAsia" w:ascii="黑体" w:hAnsi="黑体" w:eastAsia="黑体" w:cs="黑体"/>
        </w:rPr>
        <w:fldChar w:fldCharType="separate"/>
      </w:r>
      <w:r>
        <w:rPr>
          <w:rFonts w:hint="eastAsia" w:ascii="黑体" w:hAnsi="黑体" w:eastAsia="黑体" w:cs="黑体"/>
          <w:szCs w:val="24"/>
          <w:lang w:val="en-US" w:eastAsia="zh-CN"/>
        </w:rPr>
        <w:t>8</w:t>
      </w:r>
      <w:r>
        <w:rPr>
          <w:rFonts w:hint="eastAsia" w:ascii="黑体" w:hAnsi="黑体" w:eastAsia="黑体" w:cs="黑体"/>
          <w:szCs w:val="24"/>
        </w:rPr>
        <w:t>. 重新招标和不再招标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_Toc21746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05C705BE">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_Toc28297 </w:instrText>
      </w:r>
      <w:r>
        <w:rPr>
          <w:rFonts w:hint="eastAsia" w:ascii="黑体" w:hAnsi="黑体" w:eastAsia="黑体" w:cs="黑体"/>
        </w:rPr>
        <w:fldChar w:fldCharType="separate"/>
      </w:r>
      <w:r>
        <w:rPr>
          <w:rFonts w:hint="eastAsia" w:ascii="黑体" w:hAnsi="黑体" w:eastAsia="黑体" w:cs="黑体"/>
          <w:szCs w:val="21"/>
          <w:lang w:val="en-US" w:eastAsia="zh-CN"/>
        </w:rPr>
        <w:t>8</w:t>
      </w:r>
      <w:r>
        <w:rPr>
          <w:rFonts w:hint="eastAsia" w:ascii="黑体" w:hAnsi="黑体" w:eastAsia="黑体" w:cs="黑体"/>
          <w:szCs w:val="21"/>
        </w:rPr>
        <w:t>.1 重新招标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_Toc28297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14:paraId="71C550D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_Toc15502 </w:instrText>
      </w:r>
      <w:r>
        <w:rPr>
          <w:rFonts w:hint="eastAsia" w:ascii="黑体" w:hAnsi="黑体" w:eastAsia="黑体" w:cs="黑体"/>
        </w:rPr>
        <w:fldChar w:fldCharType="separate"/>
      </w:r>
      <w:r>
        <w:rPr>
          <w:rFonts w:hint="eastAsia" w:ascii="黑体" w:hAnsi="黑体" w:eastAsia="黑体" w:cs="黑体"/>
          <w:szCs w:val="21"/>
          <w:lang w:val="en-US" w:eastAsia="zh-CN"/>
        </w:rPr>
        <w:t>8</w:t>
      </w:r>
      <w:r>
        <w:rPr>
          <w:rFonts w:hint="eastAsia" w:ascii="黑体" w:hAnsi="黑体" w:eastAsia="黑体" w:cs="黑体"/>
          <w:szCs w:val="21"/>
        </w:rPr>
        <w:t>.2 不再招标</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_Toc15502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260CD407">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_Toc10071 </w:instrText>
      </w:r>
      <w:r>
        <w:rPr>
          <w:rFonts w:hint="eastAsia" w:ascii="黑体" w:hAnsi="黑体" w:eastAsia="黑体" w:cs="黑体"/>
        </w:rPr>
        <w:fldChar w:fldCharType="separate"/>
      </w:r>
      <w:r>
        <w:rPr>
          <w:rFonts w:hint="eastAsia" w:ascii="黑体" w:hAnsi="黑体" w:eastAsia="黑体" w:cs="黑体"/>
          <w:szCs w:val="24"/>
          <w:lang w:val="en-US" w:eastAsia="zh-CN"/>
        </w:rPr>
        <w:t>9</w:t>
      </w:r>
      <w:r>
        <w:rPr>
          <w:rFonts w:hint="eastAsia" w:ascii="黑体" w:hAnsi="黑体" w:eastAsia="黑体" w:cs="黑体"/>
          <w:szCs w:val="24"/>
        </w:rPr>
        <w:t>. 纪律和监督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_Toc10071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451A76B9">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_Toc14559 </w:instrText>
      </w:r>
      <w:r>
        <w:rPr>
          <w:rFonts w:hint="eastAsia" w:ascii="黑体" w:hAnsi="黑体" w:eastAsia="黑体" w:cs="黑体"/>
        </w:rPr>
        <w:fldChar w:fldCharType="separate"/>
      </w:r>
      <w:r>
        <w:rPr>
          <w:rFonts w:hint="eastAsia" w:ascii="黑体" w:hAnsi="黑体" w:eastAsia="黑体" w:cs="黑体"/>
          <w:szCs w:val="21"/>
          <w:lang w:val="en-US" w:eastAsia="zh-CN"/>
        </w:rPr>
        <w:t>9</w:t>
      </w:r>
      <w:r>
        <w:rPr>
          <w:rFonts w:hint="eastAsia" w:ascii="黑体" w:hAnsi="黑体" w:eastAsia="黑体" w:cs="黑体"/>
          <w:szCs w:val="21"/>
        </w:rPr>
        <w:t>.1 对招标人的纪律要求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_Toc14559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029F82CF">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_Toc23884 </w:instrText>
      </w:r>
      <w:r>
        <w:rPr>
          <w:rFonts w:hint="eastAsia" w:ascii="黑体" w:hAnsi="黑体" w:eastAsia="黑体" w:cs="黑体"/>
        </w:rPr>
        <w:fldChar w:fldCharType="separate"/>
      </w:r>
      <w:r>
        <w:rPr>
          <w:rFonts w:hint="eastAsia" w:ascii="黑体" w:hAnsi="黑体" w:eastAsia="黑体" w:cs="黑体"/>
          <w:szCs w:val="21"/>
          <w:lang w:val="en-US" w:eastAsia="zh-CN"/>
        </w:rPr>
        <w:t>9</w:t>
      </w:r>
      <w:r>
        <w:rPr>
          <w:rFonts w:hint="eastAsia" w:ascii="黑体" w:hAnsi="黑体" w:eastAsia="黑体" w:cs="黑体"/>
          <w:szCs w:val="21"/>
        </w:rPr>
        <w:t>.2 对投标人的纪律要求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_Toc23884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0C5A9585">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_Toc14567 </w:instrText>
      </w:r>
      <w:r>
        <w:rPr>
          <w:rFonts w:hint="eastAsia" w:ascii="黑体" w:hAnsi="黑体" w:eastAsia="黑体" w:cs="黑体"/>
        </w:rPr>
        <w:fldChar w:fldCharType="separate"/>
      </w:r>
      <w:r>
        <w:rPr>
          <w:rFonts w:hint="eastAsia" w:ascii="黑体" w:hAnsi="黑体" w:eastAsia="黑体" w:cs="黑体"/>
          <w:szCs w:val="21"/>
          <w:lang w:val="en-US" w:eastAsia="zh-CN"/>
        </w:rPr>
        <w:t>9</w:t>
      </w:r>
      <w:r>
        <w:rPr>
          <w:rFonts w:hint="eastAsia" w:ascii="黑体" w:hAnsi="黑体" w:eastAsia="黑体" w:cs="黑体"/>
          <w:szCs w:val="21"/>
        </w:rPr>
        <w:t>.3 对评标委员会成员的纪律要求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_Toc14567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5927DF08">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_Toc3996 </w:instrText>
      </w:r>
      <w:r>
        <w:rPr>
          <w:rFonts w:hint="eastAsia" w:ascii="黑体" w:hAnsi="黑体" w:eastAsia="黑体" w:cs="黑体"/>
        </w:rPr>
        <w:fldChar w:fldCharType="separate"/>
      </w:r>
      <w:r>
        <w:rPr>
          <w:rFonts w:hint="eastAsia" w:ascii="黑体" w:hAnsi="黑体" w:eastAsia="黑体" w:cs="黑体"/>
          <w:szCs w:val="21"/>
          <w:lang w:val="en-US" w:eastAsia="zh-CN"/>
        </w:rPr>
        <w:t>9</w:t>
      </w:r>
      <w:r>
        <w:rPr>
          <w:rFonts w:hint="eastAsia" w:ascii="黑体" w:hAnsi="黑体" w:eastAsia="黑体" w:cs="黑体"/>
          <w:szCs w:val="21"/>
        </w:rPr>
        <w:t>.4 对与评标活动有关的工作人员的纪律要求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_Toc3996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1E0307FA">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_Toc16987 </w:instrText>
      </w:r>
      <w:r>
        <w:rPr>
          <w:rFonts w:hint="eastAsia" w:ascii="黑体" w:hAnsi="黑体" w:eastAsia="黑体" w:cs="黑体"/>
        </w:rPr>
        <w:fldChar w:fldCharType="separate"/>
      </w:r>
      <w:r>
        <w:rPr>
          <w:rFonts w:hint="eastAsia" w:ascii="黑体" w:hAnsi="黑体" w:eastAsia="黑体" w:cs="黑体"/>
          <w:szCs w:val="21"/>
          <w:lang w:val="en-US" w:eastAsia="zh-CN"/>
        </w:rPr>
        <w:t>9</w:t>
      </w:r>
      <w:r>
        <w:rPr>
          <w:rFonts w:hint="eastAsia" w:ascii="黑体" w:hAnsi="黑体" w:eastAsia="黑体" w:cs="黑体"/>
          <w:szCs w:val="21"/>
        </w:rPr>
        <w:t>.5 投诉</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_Toc16987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0B03460B">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_Toc27445 </w:instrText>
      </w:r>
      <w:r>
        <w:rPr>
          <w:rFonts w:hint="eastAsia" w:ascii="黑体" w:hAnsi="黑体" w:eastAsia="黑体" w:cs="黑体"/>
        </w:rPr>
        <w:fldChar w:fldCharType="separate"/>
      </w:r>
      <w:r>
        <w:rPr>
          <w:rFonts w:hint="eastAsia" w:ascii="黑体" w:hAnsi="黑体" w:eastAsia="黑体" w:cs="黑体"/>
          <w:szCs w:val="24"/>
        </w:rPr>
        <w:t>1</w:t>
      </w:r>
      <w:r>
        <w:rPr>
          <w:rFonts w:hint="eastAsia" w:ascii="黑体" w:hAnsi="黑体" w:eastAsia="黑体" w:cs="黑体"/>
          <w:szCs w:val="24"/>
          <w:lang w:val="en-US" w:eastAsia="zh-CN"/>
        </w:rPr>
        <w:t>0</w:t>
      </w:r>
      <w:r>
        <w:rPr>
          <w:rFonts w:hint="eastAsia" w:ascii="黑体" w:hAnsi="黑体" w:eastAsia="黑体" w:cs="黑体"/>
          <w:szCs w:val="24"/>
        </w:rPr>
        <w:t>. 需要补充的其他内容</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_Toc27445 \h </w:instrText>
      </w:r>
      <w:r>
        <w:rPr>
          <w:rFonts w:hint="eastAsia" w:ascii="黑体" w:hAnsi="黑体" w:eastAsia="黑体" w:cs="黑体"/>
        </w:rPr>
        <w:fldChar w:fldCharType="separate"/>
      </w:r>
      <w:r>
        <w:rPr>
          <w:rFonts w:hint="eastAsia" w:ascii="黑体" w:hAnsi="黑体" w:eastAsia="黑体" w:cs="黑体"/>
        </w:rPr>
        <w:t>15</w:t>
      </w:r>
      <w:r>
        <w:rPr>
          <w:rFonts w:hint="eastAsia" w:ascii="黑体" w:hAnsi="黑体" w:eastAsia="黑体" w:cs="黑体"/>
        </w:rPr>
        <w:fldChar w:fldCharType="end"/>
      </w:r>
      <w:r>
        <w:rPr>
          <w:rFonts w:hint="eastAsia" w:ascii="黑体" w:hAnsi="黑体" w:eastAsia="黑体" w:cs="黑体"/>
        </w:rPr>
        <w:fldChar w:fldCharType="end"/>
      </w:r>
    </w:p>
    <w:p w14:paraId="0F74F5A5">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_Toc15442 </w:instrText>
      </w:r>
      <w:r>
        <w:rPr>
          <w:rFonts w:hint="eastAsia" w:ascii="黑体" w:hAnsi="黑体" w:eastAsia="黑体" w:cs="黑体"/>
        </w:rPr>
        <w:fldChar w:fldCharType="separate"/>
      </w:r>
      <w:r>
        <w:rPr>
          <w:rFonts w:hint="eastAsia" w:ascii="黑体" w:hAnsi="黑体" w:eastAsia="黑体" w:cs="黑体"/>
          <w:szCs w:val="32"/>
        </w:rPr>
        <w:t>第三章  评标办法（</w:t>
      </w:r>
      <w:r>
        <w:rPr>
          <w:rFonts w:hint="eastAsia" w:ascii="黑体" w:hAnsi="黑体" w:eastAsia="黑体" w:cs="黑体"/>
          <w:szCs w:val="32"/>
          <w:lang w:val="en-US" w:eastAsia="zh-CN"/>
        </w:rPr>
        <w:t>施工</w:t>
      </w:r>
      <w:r>
        <w:rPr>
          <w:rFonts w:hint="eastAsia" w:ascii="黑体" w:hAnsi="黑体" w:eastAsia="黑体" w:cs="黑体"/>
          <w:szCs w:val="32"/>
        </w:rPr>
        <w:t>综合评估法）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_Toc15442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28D40F17">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_Toc31018 </w:instrText>
      </w:r>
      <w:r>
        <w:rPr>
          <w:rFonts w:hint="eastAsia" w:ascii="黑体" w:hAnsi="黑体" w:eastAsia="黑体" w:cs="黑体"/>
        </w:rPr>
        <w:fldChar w:fldCharType="separate"/>
      </w:r>
      <w:r>
        <w:rPr>
          <w:rFonts w:hint="eastAsia" w:ascii="黑体" w:hAnsi="黑体" w:eastAsia="黑体" w:cs="黑体"/>
          <w:szCs w:val="24"/>
        </w:rPr>
        <w:t>评标办法前附表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_Toc31018 \h </w:instrText>
      </w:r>
      <w:r>
        <w:rPr>
          <w:rFonts w:hint="eastAsia" w:ascii="黑体" w:hAnsi="黑体" w:eastAsia="黑体" w:cs="黑体"/>
        </w:rPr>
        <w:fldChar w:fldCharType="separate"/>
      </w:r>
      <w:r>
        <w:rPr>
          <w:rFonts w:hint="eastAsia" w:ascii="黑体" w:hAnsi="黑体" w:eastAsia="黑体" w:cs="黑体"/>
        </w:rPr>
        <w:t>16</w:t>
      </w:r>
      <w:r>
        <w:rPr>
          <w:rFonts w:hint="eastAsia" w:ascii="黑体" w:hAnsi="黑体" w:eastAsia="黑体" w:cs="黑体"/>
        </w:rPr>
        <w:fldChar w:fldCharType="end"/>
      </w:r>
      <w:r>
        <w:rPr>
          <w:rFonts w:hint="eastAsia" w:ascii="黑体" w:hAnsi="黑体" w:eastAsia="黑体" w:cs="黑体"/>
        </w:rPr>
        <w:fldChar w:fldCharType="end"/>
      </w:r>
    </w:p>
    <w:p w14:paraId="52589DF2">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_Toc14471 </w:instrText>
      </w:r>
      <w:r>
        <w:rPr>
          <w:rFonts w:hint="eastAsia" w:ascii="黑体" w:hAnsi="黑体" w:eastAsia="黑体" w:cs="黑体"/>
        </w:rPr>
        <w:fldChar w:fldCharType="separate"/>
      </w:r>
      <w:r>
        <w:rPr>
          <w:rFonts w:hint="eastAsia" w:ascii="黑体" w:hAnsi="黑体" w:eastAsia="黑体" w:cs="黑体"/>
          <w:szCs w:val="24"/>
        </w:rPr>
        <w:t>1. 评标方法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_Toc14471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51DA3FAB">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_Toc17781 </w:instrText>
      </w:r>
      <w:r>
        <w:rPr>
          <w:rFonts w:hint="eastAsia" w:ascii="黑体" w:hAnsi="黑体" w:eastAsia="黑体" w:cs="黑体"/>
        </w:rPr>
        <w:fldChar w:fldCharType="separate"/>
      </w:r>
      <w:r>
        <w:rPr>
          <w:rFonts w:hint="eastAsia" w:ascii="黑体" w:hAnsi="黑体" w:eastAsia="黑体" w:cs="黑体"/>
          <w:szCs w:val="24"/>
        </w:rPr>
        <w:t>2. 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_Toc17781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0B72727C">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_Toc30601 </w:instrText>
      </w:r>
      <w:r>
        <w:rPr>
          <w:rFonts w:hint="eastAsia" w:ascii="黑体" w:hAnsi="黑体" w:eastAsia="黑体" w:cs="黑体"/>
        </w:rPr>
        <w:fldChar w:fldCharType="separate"/>
      </w:r>
      <w:r>
        <w:rPr>
          <w:rFonts w:hint="eastAsia" w:ascii="黑体" w:hAnsi="黑体" w:eastAsia="黑体" w:cs="黑体"/>
          <w:szCs w:val="21"/>
        </w:rPr>
        <w:t>2.1 初步评审标准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_Toc30601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6DA671C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_Toc26848 </w:instrText>
      </w:r>
      <w:r>
        <w:rPr>
          <w:rFonts w:hint="eastAsia" w:ascii="黑体" w:hAnsi="黑体" w:eastAsia="黑体" w:cs="黑体"/>
        </w:rPr>
        <w:fldChar w:fldCharType="separate"/>
      </w:r>
      <w:r>
        <w:rPr>
          <w:rFonts w:hint="eastAsia" w:ascii="黑体" w:hAnsi="黑体" w:eastAsia="黑体" w:cs="黑体"/>
          <w:szCs w:val="21"/>
        </w:rPr>
        <w:t>2.2 分值构成与评分标准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_Toc26848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6B58033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_Toc1937 </w:instrText>
      </w:r>
      <w:r>
        <w:rPr>
          <w:rFonts w:hint="eastAsia" w:ascii="黑体" w:hAnsi="黑体" w:eastAsia="黑体" w:cs="黑体"/>
        </w:rPr>
        <w:fldChar w:fldCharType="separate"/>
      </w:r>
      <w:r>
        <w:rPr>
          <w:rFonts w:hint="eastAsia" w:ascii="黑体" w:hAnsi="黑体" w:eastAsia="黑体" w:cs="黑体"/>
          <w:szCs w:val="24"/>
        </w:rPr>
        <w:t>3. 评标程序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_Toc1937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6A42AA55">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_Toc30480 </w:instrText>
      </w:r>
      <w:r>
        <w:rPr>
          <w:rFonts w:hint="eastAsia" w:ascii="黑体" w:hAnsi="黑体" w:eastAsia="黑体" w:cs="黑体"/>
        </w:rPr>
        <w:fldChar w:fldCharType="separate"/>
      </w:r>
      <w:r>
        <w:rPr>
          <w:rFonts w:hint="eastAsia" w:ascii="黑体" w:hAnsi="黑体" w:eastAsia="黑体" w:cs="黑体"/>
          <w:szCs w:val="21"/>
        </w:rPr>
        <w:t>3.1 初步评审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_Toc30480 \h </w:instrText>
      </w:r>
      <w:r>
        <w:rPr>
          <w:rFonts w:hint="eastAsia" w:ascii="黑体" w:hAnsi="黑体" w:eastAsia="黑体" w:cs="黑体"/>
        </w:rPr>
        <w:fldChar w:fldCharType="separate"/>
      </w:r>
      <w:r>
        <w:rPr>
          <w:rFonts w:hint="eastAsia" w:ascii="黑体" w:hAnsi="黑体" w:eastAsia="黑体" w:cs="黑体"/>
        </w:rPr>
        <w:t>19</w:t>
      </w:r>
      <w:r>
        <w:rPr>
          <w:rFonts w:hint="eastAsia" w:ascii="黑体" w:hAnsi="黑体" w:eastAsia="黑体" w:cs="黑体"/>
        </w:rPr>
        <w:fldChar w:fldCharType="end"/>
      </w:r>
      <w:r>
        <w:rPr>
          <w:rFonts w:hint="eastAsia" w:ascii="黑体" w:hAnsi="黑体" w:eastAsia="黑体" w:cs="黑体"/>
        </w:rPr>
        <w:fldChar w:fldCharType="end"/>
      </w:r>
    </w:p>
    <w:p w14:paraId="6B5F3212">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_Toc6864 </w:instrText>
      </w:r>
      <w:r>
        <w:rPr>
          <w:rFonts w:hint="eastAsia" w:ascii="黑体" w:hAnsi="黑体" w:eastAsia="黑体" w:cs="黑体"/>
        </w:rPr>
        <w:fldChar w:fldCharType="separate"/>
      </w:r>
      <w:r>
        <w:rPr>
          <w:rFonts w:hint="eastAsia" w:ascii="黑体" w:hAnsi="黑体" w:eastAsia="黑体" w:cs="黑体"/>
          <w:szCs w:val="21"/>
        </w:rPr>
        <w:t>3.2 详细评审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_Toc6864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04C01BC8">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_Toc6661 </w:instrText>
      </w:r>
      <w:r>
        <w:rPr>
          <w:rFonts w:hint="eastAsia" w:ascii="黑体" w:hAnsi="黑体" w:eastAsia="黑体" w:cs="黑体"/>
        </w:rPr>
        <w:fldChar w:fldCharType="separate"/>
      </w:r>
      <w:r>
        <w:rPr>
          <w:rFonts w:hint="eastAsia" w:ascii="黑体" w:hAnsi="黑体" w:eastAsia="黑体" w:cs="黑体"/>
          <w:szCs w:val="21"/>
        </w:rPr>
        <w:t>3.3 投标文件的澄清和补正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_Toc6661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6B4F00C8">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_Toc22906 </w:instrText>
      </w:r>
      <w:r>
        <w:rPr>
          <w:rFonts w:hint="eastAsia" w:ascii="黑体" w:hAnsi="黑体" w:eastAsia="黑体" w:cs="黑体"/>
        </w:rPr>
        <w:fldChar w:fldCharType="separate"/>
      </w:r>
      <w:r>
        <w:rPr>
          <w:rFonts w:hint="eastAsia" w:ascii="黑体" w:hAnsi="黑体" w:eastAsia="黑体" w:cs="黑体"/>
          <w:szCs w:val="21"/>
        </w:rPr>
        <w:t>3.4 评标结果</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_Toc22906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14:paraId="0E5F11F7">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_Toc11921 </w:instrText>
      </w:r>
      <w:r>
        <w:rPr>
          <w:rFonts w:hint="eastAsia" w:ascii="黑体" w:hAnsi="黑体" w:eastAsia="黑体" w:cs="黑体"/>
        </w:rPr>
        <w:fldChar w:fldCharType="separate"/>
      </w:r>
      <w:r>
        <w:rPr>
          <w:rFonts w:hint="eastAsia" w:ascii="黑体" w:hAnsi="黑体" w:eastAsia="黑体" w:cs="黑体"/>
          <w:bCs w:val="0"/>
        </w:rPr>
        <w:t xml:space="preserve">第三章 </w:t>
      </w:r>
      <w:r>
        <w:rPr>
          <w:rFonts w:hint="eastAsia" w:ascii="黑体" w:hAnsi="黑体" w:eastAsia="黑体" w:cs="黑体"/>
          <w:bCs w:val="0"/>
          <w:lang w:val="en-US" w:eastAsia="zh-CN"/>
        </w:rPr>
        <w:t xml:space="preserve"> </w:t>
      </w:r>
      <w:r>
        <w:rPr>
          <w:rFonts w:hint="eastAsia" w:ascii="黑体" w:hAnsi="黑体" w:eastAsia="黑体" w:cs="黑体"/>
          <w:bCs w:val="0"/>
        </w:rPr>
        <w:t>评标办法（经评审的最低投标价法）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_Toc11921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1BA3C735">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_Toc21720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评标办法前附表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_Toc21720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rPr>
        <w:fldChar w:fldCharType="end"/>
      </w:r>
    </w:p>
    <w:p w14:paraId="261ACDDA">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_Toc4500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1. 评标方法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_Toc4500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5AC07EDF">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_Toc11293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2. 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_Toc11293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35C83F8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_Toc3067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2.1 初步评审标准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_Toc3067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3C96561A">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_Toc14562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2.2 详细评审标准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_Toc14562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153362D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_Toc31702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3. 评标程序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_Toc31702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512CDAA8">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_Toc2157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3.1 初步评审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_Toc2157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01AE0062">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_Toc2818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3.2 详细评审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_Toc2818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14:paraId="11D496C4">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_Toc20519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3.3 投标文件的澄清和补正</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_Toc20519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34938085">
      <w:pPr>
        <w:pStyle w:val="9"/>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_Toc2102 </w:instrText>
      </w:r>
      <w:r>
        <w:rPr>
          <w:rFonts w:hint="eastAsia" w:ascii="黑体" w:hAnsi="黑体" w:eastAsia="黑体" w:cs="黑体"/>
        </w:rPr>
        <w:fldChar w:fldCharType="separate"/>
      </w:r>
      <w:r>
        <w:rPr>
          <w:rFonts w:hint="eastAsia" w:ascii="黑体" w:hAnsi="黑体" w:eastAsia="黑体" w:cs="黑体"/>
          <w:bCs w:val="0"/>
          <w:kern w:val="2"/>
          <w:szCs w:val="20"/>
          <w:lang w:val="en-US" w:eastAsia="zh-CN" w:bidi="ar-SA"/>
        </w:rPr>
        <w:t>3.4 评标结果</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_Toc2102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rPr>
        <w:fldChar w:fldCharType="end"/>
      </w:r>
    </w:p>
    <w:p w14:paraId="76C726FC">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_Toc16126 </w:instrText>
      </w:r>
      <w:r>
        <w:rPr>
          <w:rFonts w:hint="eastAsia" w:ascii="黑体" w:hAnsi="黑体" w:eastAsia="黑体" w:cs="黑体"/>
        </w:rPr>
        <w:fldChar w:fldCharType="separate"/>
      </w:r>
      <w:r>
        <w:rPr>
          <w:rFonts w:hint="eastAsia" w:ascii="黑体" w:hAnsi="黑体" w:eastAsia="黑体" w:cs="黑体"/>
          <w:szCs w:val="32"/>
          <w:lang w:eastAsia="zh-CN"/>
        </w:rPr>
        <w:t>第四章  合同条款及格式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_Toc16126 \h </w:instrText>
      </w:r>
      <w:r>
        <w:rPr>
          <w:rFonts w:hint="eastAsia" w:ascii="黑体" w:hAnsi="黑体" w:eastAsia="黑体" w:cs="黑体"/>
        </w:rPr>
        <w:fldChar w:fldCharType="separate"/>
      </w:r>
      <w:r>
        <w:rPr>
          <w:rFonts w:hint="eastAsia" w:ascii="黑体" w:hAnsi="黑体" w:eastAsia="黑体" w:cs="黑体"/>
        </w:rPr>
        <w:t>31</w:t>
      </w:r>
      <w:r>
        <w:rPr>
          <w:rFonts w:hint="eastAsia" w:ascii="黑体" w:hAnsi="黑体" w:eastAsia="黑体" w:cs="黑体"/>
        </w:rPr>
        <w:fldChar w:fldCharType="end"/>
      </w:r>
      <w:r>
        <w:rPr>
          <w:rFonts w:hint="eastAsia" w:ascii="黑体" w:hAnsi="黑体" w:eastAsia="黑体" w:cs="黑体"/>
        </w:rPr>
        <w:fldChar w:fldCharType="end"/>
      </w:r>
    </w:p>
    <w:p w14:paraId="67B19D87">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_Toc23931 </w:instrText>
      </w:r>
      <w:r>
        <w:rPr>
          <w:rFonts w:hint="eastAsia" w:ascii="黑体" w:hAnsi="黑体" w:eastAsia="黑体" w:cs="黑体"/>
        </w:rPr>
        <w:fldChar w:fldCharType="separate"/>
      </w:r>
      <w:r>
        <w:rPr>
          <w:rFonts w:hint="eastAsia" w:ascii="黑体" w:hAnsi="黑体" w:eastAsia="黑体" w:cs="黑体"/>
          <w:szCs w:val="32"/>
          <w:lang w:eastAsia="zh-CN"/>
        </w:rPr>
        <w:t>第五章  工程量清单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_Toc23931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14:paraId="46D5D7E4">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_Toc23160 </w:instrText>
      </w:r>
      <w:r>
        <w:rPr>
          <w:rFonts w:hint="eastAsia" w:ascii="黑体" w:hAnsi="黑体" w:eastAsia="黑体" w:cs="黑体"/>
        </w:rPr>
        <w:fldChar w:fldCharType="separate"/>
      </w:r>
      <w:r>
        <w:rPr>
          <w:rFonts w:hint="eastAsia" w:ascii="黑体" w:hAnsi="黑体" w:eastAsia="黑体" w:cs="黑体"/>
          <w:szCs w:val="32"/>
          <w:lang w:eastAsia="zh-CN"/>
        </w:rPr>
        <w:t>第六章  图  纸</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_Toc23160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rPr>
        <w:fldChar w:fldCharType="end"/>
      </w:r>
    </w:p>
    <w:p w14:paraId="4A51BC6C">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_Toc14162 </w:instrText>
      </w:r>
      <w:r>
        <w:rPr>
          <w:rFonts w:hint="eastAsia" w:ascii="黑体" w:hAnsi="黑体" w:eastAsia="黑体" w:cs="黑体"/>
        </w:rPr>
        <w:fldChar w:fldCharType="separate"/>
      </w:r>
      <w:r>
        <w:rPr>
          <w:rFonts w:hint="eastAsia" w:ascii="黑体" w:hAnsi="黑体" w:eastAsia="黑体" w:cs="黑体"/>
          <w:szCs w:val="32"/>
          <w:lang w:eastAsia="zh-CN"/>
        </w:rPr>
        <w:t>第七章</w:t>
      </w:r>
      <w:r>
        <w:rPr>
          <w:rFonts w:hint="eastAsia" w:ascii="黑体" w:hAnsi="黑体" w:eastAsia="黑体" w:cs="黑体"/>
          <w:szCs w:val="32"/>
        </w:rPr>
        <w:t xml:space="preserve">  技术标准和要求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_Toc14162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10E0C9FC">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_Toc19911 </w:instrText>
      </w:r>
      <w:r>
        <w:rPr>
          <w:rFonts w:hint="eastAsia" w:ascii="黑体" w:hAnsi="黑体" w:eastAsia="黑体" w:cs="黑体"/>
        </w:rPr>
        <w:fldChar w:fldCharType="separate"/>
      </w:r>
      <w:r>
        <w:rPr>
          <w:rFonts w:hint="eastAsia" w:ascii="黑体" w:hAnsi="黑体" w:eastAsia="黑体" w:cs="黑体"/>
          <w:szCs w:val="28"/>
        </w:rPr>
        <w:t>第一节 一般要求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_Toc19911 \h </w:instrText>
      </w:r>
      <w:r>
        <w:rPr>
          <w:rFonts w:hint="eastAsia" w:ascii="黑体" w:hAnsi="黑体" w:eastAsia="黑体" w:cs="黑体"/>
        </w:rPr>
        <w:fldChar w:fldCharType="separate"/>
      </w:r>
      <w:r>
        <w:rPr>
          <w:rFonts w:hint="eastAsia" w:ascii="黑体" w:hAnsi="黑体" w:eastAsia="黑体" w:cs="黑体"/>
        </w:rPr>
        <w:t>34</w:t>
      </w:r>
      <w:r>
        <w:rPr>
          <w:rFonts w:hint="eastAsia" w:ascii="黑体" w:hAnsi="黑体" w:eastAsia="黑体" w:cs="黑体"/>
        </w:rPr>
        <w:fldChar w:fldCharType="end"/>
      </w:r>
      <w:r>
        <w:rPr>
          <w:rFonts w:hint="eastAsia" w:ascii="黑体" w:hAnsi="黑体" w:eastAsia="黑体" w:cs="黑体"/>
        </w:rPr>
        <w:fldChar w:fldCharType="end"/>
      </w:r>
    </w:p>
    <w:p w14:paraId="4CFF607F">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_Toc18962 </w:instrText>
      </w:r>
      <w:r>
        <w:rPr>
          <w:rFonts w:hint="eastAsia" w:ascii="黑体" w:hAnsi="黑体" w:eastAsia="黑体" w:cs="黑体"/>
        </w:rPr>
        <w:fldChar w:fldCharType="separate"/>
      </w:r>
      <w:r>
        <w:rPr>
          <w:rFonts w:hint="eastAsia" w:ascii="黑体" w:hAnsi="黑体" w:eastAsia="黑体" w:cs="黑体"/>
          <w:szCs w:val="28"/>
        </w:rPr>
        <w:t>第二节  特殊技术标准和要求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_Toc18962 \h </w:instrText>
      </w:r>
      <w:r>
        <w:rPr>
          <w:rFonts w:hint="eastAsia" w:ascii="黑体" w:hAnsi="黑体" w:eastAsia="黑体" w:cs="黑体"/>
        </w:rPr>
        <w:fldChar w:fldCharType="separate"/>
      </w:r>
      <w:r>
        <w:rPr>
          <w:rFonts w:hint="eastAsia" w:ascii="黑体" w:hAnsi="黑体" w:eastAsia="黑体" w:cs="黑体"/>
        </w:rPr>
        <w:t>55</w:t>
      </w:r>
      <w:r>
        <w:rPr>
          <w:rFonts w:hint="eastAsia" w:ascii="黑体" w:hAnsi="黑体" w:eastAsia="黑体" w:cs="黑体"/>
        </w:rPr>
        <w:fldChar w:fldCharType="end"/>
      </w:r>
      <w:r>
        <w:rPr>
          <w:rFonts w:hint="eastAsia" w:ascii="黑体" w:hAnsi="黑体" w:eastAsia="黑体" w:cs="黑体"/>
        </w:rPr>
        <w:fldChar w:fldCharType="end"/>
      </w:r>
    </w:p>
    <w:p w14:paraId="4514A074">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_Toc546 </w:instrText>
      </w:r>
      <w:r>
        <w:rPr>
          <w:rFonts w:hint="eastAsia" w:ascii="黑体" w:hAnsi="黑体" w:eastAsia="黑体" w:cs="黑体"/>
        </w:rPr>
        <w:fldChar w:fldCharType="separate"/>
      </w:r>
      <w:r>
        <w:rPr>
          <w:rFonts w:hint="eastAsia" w:ascii="黑体" w:hAnsi="黑体" w:eastAsia="黑体" w:cs="黑体"/>
        </w:rPr>
        <w:t>第三节  适用的国家、行业以及地方规范、标准和规程</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_Toc546 \h </w:instrText>
      </w:r>
      <w:r>
        <w:rPr>
          <w:rFonts w:hint="eastAsia" w:ascii="黑体" w:hAnsi="黑体" w:eastAsia="黑体" w:cs="黑体"/>
        </w:rPr>
        <w:fldChar w:fldCharType="separate"/>
      </w:r>
      <w:r>
        <w:rPr>
          <w:rFonts w:hint="eastAsia" w:ascii="黑体" w:hAnsi="黑体" w:eastAsia="黑体" w:cs="黑体"/>
        </w:rPr>
        <w:t>57</w:t>
      </w:r>
      <w:r>
        <w:rPr>
          <w:rFonts w:hint="eastAsia" w:ascii="黑体" w:hAnsi="黑体" w:eastAsia="黑体" w:cs="黑体"/>
        </w:rPr>
        <w:fldChar w:fldCharType="end"/>
      </w:r>
      <w:r>
        <w:rPr>
          <w:rFonts w:hint="eastAsia" w:ascii="黑体" w:hAnsi="黑体" w:eastAsia="黑体" w:cs="黑体"/>
        </w:rPr>
        <w:fldChar w:fldCharType="end"/>
      </w:r>
    </w:p>
    <w:p w14:paraId="19FAEF15">
      <w:pPr>
        <w:pStyle w:val="13"/>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_Toc20302 </w:instrText>
      </w:r>
      <w:r>
        <w:rPr>
          <w:rFonts w:hint="eastAsia" w:ascii="黑体" w:hAnsi="黑体" w:eastAsia="黑体" w:cs="黑体"/>
        </w:rPr>
        <w:fldChar w:fldCharType="separate"/>
      </w:r>
      <w:r>
        <w:rPr>
          <w:rFonts w:hint="eastAsia" w:ascii="黑体" w:hAnsi="黑体" w:eastAsia="黑体" w:cs="黑体"/>
          <w:szCs w:val="32"/>
          <w:lang w:eastAsia="zh-CN"/>
        </w:rPr>
        <w:t>第八章</w:t>
      </w:r>
      <w:r>
        <w:rPr>
          <w:rFonts w:hint="eastAsia" w:ascii="黑体" w:hAnsi="黑体" w:eastAsia="黑体" w:cs="黑体"/>
          <w:szCs w:val="32"/>
        </w:rPr>
        <w:t xml:space="preserve">  投标文件格式</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_Toc20302 \h </w:instrText>
      </w:r>
      <w:r>
        <w:rPr>
          <w:rFonts w:hint="eastAsia" w:ascii="黑体" w:hAnsi="黑体" w:eastAsia="黑体" w:cs="黑体"/>
        </w:rPr>
        <w:fldChar w:fldCharType="separate"/>
      </w:r>
      <w:r>
        <w:rPr>
          <w:rFonts w:hint="eastAsia" w:ascii="黑体" w:hAnsi="黑体" w:eastAsia="黑体" w:cs="黑体"/>
        </w:rPr>
        <w:t>59</w:t>
      </w:r>
      <w:r>
        <w:rPr>
          <w:rFonts w:hint="eastAsia" w:ascii="黑体" w:hAnsi="黑体" w:eastAsia="黑体" w:cs="黑体"/>
        </w:rPr>
        <w:fldChar w:fldCharType="end"/>
      </w:r>
      <w:r>
        <w:rPr>
          <w:rFonts w:hint="eastAsia" w:ascii="黑体" w:hAnsi="黑体" w:eastAsia="黑体" w:cs="黑体"/>
        </w:rPr>
        <w:fldChar w:fldCharType="end"/>
      </w:r>
    </w:p>
    <w:p w14:paraId="47A459EA">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_Toc21286 </w:instrText>
      </w:r>
      <w:r>
        <w:rPr>
          <w:rFonts w:hint="eastAsia" w:ascii="黑体" w:hAnsi="黑体" w:eastAsia="黑体" w:cs="黑体"/>
        </w:rPr>
        <w:fldChar w:fldCharType="separate"/>
      </w:r>
      <w:r>
        <w:rPr>
          <w:rFonts w:hint="eastAsia" w:ascii="黑体" w:hAnsi="黑体" w:eastAsia="黑体" w:cs="黑体"/>
          <w:szCs w:val="28"/>
        </w:rPr>
        <w:t>一、投标函及投标函附录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_Toc21286 \h </w:instrText>
      </w:r>
      <w:r>
        <w:rPr>
          <w:rFonts w:hint="eastAsia" w:ascii="黑体" w:hAnsi="黑体" w:eastAsia="黑体" w:cs="黑体"/>
        </w:rPr>
        <w:fldChar w:fldCharType="separate"/>
      </w:r>
      <w:r>
        <w:rPr>
          <w:rFonts w:hint="eastAsia" w:ascii="黑体" w:hAnsi="黑体" w:eastAsia="黑体" w:cs="黑体"/>
        </w:rPr>
        <w:t>62</w:t>
      </w:r>
      <w:r>
        <w:rPr>
          <w:rFonts w:hint="eastAsia" w:ascii="黑体" w:hAnsi="黑体" w:eastAsia="黑体" w:cs="黑体"/>
        </w:rPr>
        <w:fldChar w:fldCharType="end"/>
      </w:r>
      <w:r>
        <w:rPr>
          <w:rFonts w:hint="eastAsia" w:ascii="黑体" w:hAnsi="黑体" w:eastAsia="黑体" w:cs="黑体"/>
        </w:rPr>
        <w:fldChar w:fldCharType="end"/>
      </w:r>
    </w:p>
    <w:p w14:paraId="73C33F4B">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_Toc25403 </w:instrText>
      </w:r>
      <w:r>
        <w:rPr>
          <w:rFonts w:hint="eastAsia" w:ascii="黑体" w:hAnsi="黑体" w:eastAsia="黑体" w:cs="黑体"/>
        </w:rPr>
        <w:fldChar w:fldCharType="separate"/>
      </w:r>
      <w:r>
        <w:rPr>
          <w:rFonts w:hint="eastAsia" w:ascii="黑体" w:hAnsi="黑体" w:eastAsia="黑体" w:cs="黑体"/>
          <w:szCs w:val="28"/>
          <w:lang w:val="en-US" w:eastAsia="zh-CN"/>
        </w:rPr>
        <w:t>二、</w:t>
      </w:r>
      <w:r>
        <w:rPr>
          <w:rFonts w:hint="eastAsia" w:ascii="黑体" w:hAnsi="黑体" w:eastAsia="黑体" w:cs="黑体"/>
          <w:szCs w:val="28"/>
        </w:rPr>
        <w:t>法定代表人身份证明</w:t>
      </w:r>
      <w:r>
        <w:rPr>
          <w:rFonts w:hint="eastAsia" w:ascii="黑体" w:hAnsi="黑体" w:eastAsia="黑体" w:cs="黑体"/>
          <w:szCs w:val="28"/>
          <w:lang w:val="en-US" w:eastAsia="zh-CN"/>
        </w:rPr>
        <w:t>及授权委托书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_Toc25403 \h </w:instrText>
      </w:r>
      <w:r>
        <w:rPr>
          <w:rFonts w:hint="eastAsia" w:ascii="黑体" w:hAnsi="黑体" w:eastAsia="黑体" w:cs="黑体"/>
        </w:rPr>
        <w:fldChar w:fldCharType="separate"/>
      </w:r>
      <w:r>
        <w:rPr>
          <w:rFonts w:hint="eastAsia" w:ascii="黑体" w:hAnsi="黑体" w:eastAsia="黑体" w:cs="黑体"/>
        </w:rPr>
        <w:t>64</w:t>
      </w:r>
      <w:r>
        <w:rPr>
          <w:rFonts w:hint="eastAsia" w:ascii="黑体" w:hAnsi="黑体" w:eastAsia="黑体" w:cs="黑体"/>
        </w:rPr>
        <w:fldChar w:fldCharType="end"/>
      </w:r>
      <w:r>
        <w:rPr>
          <w:rFonts w:hint="eastAsia" w:ascii="黑体" w:hAnsi="黑体" w:eastAsia="黑体" w:cs="黑体"/>
        </w:rPr>
        <w:fldChar w:fldCharType="end"/>
      </w:r>
    </w:p>
    <w:p w14:paraId="7D6AE377">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_Toc1812 </w:instrText>
      </w:r>
      <w:r>
        <w:rPr>
          <w:rFonts w:hint="eastAsia" w:ascii="黑体" w:hAnsi="黑体" w:eastAsia="黑体" w:cs="黑体"/>
        </w:rPr>
        <w:fldChar w:fldCharType="separate"/>
      </w:r>
      <w:r>
        <w:rPr>
          <w:rFonts w:hint="eastAsia" w:ascii="黑体" w:hAnsi="黑体" w:eastAsia="黑体" w:cs="黑体"/>
          <w:szCs w:val="28"/>
        </w:rPr>
        <w:t>四、投标保证金</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_Toc1812 \h </w:instrText>
      </w:r>
      <w:r>
        <w:rPr>
          <w:rFonts w:hint="eastAsia" w:ascii="黑体" w:hAnsi="黑体" w:eastAsia="黑体" w:cs="黑体"/>
        </w:rPr>
        <w:fldChar w:fldCharType="separate"/>
      </w:r>
      <w:r>
        <w:rPr>
          <w:rFonts w:hint="eastAsia" w:ascii="黑体" w:hAnsi="黑体" w:eastAsia="黑体" w:cs="黑体"/>
        </w:rPr>
        <w:t>67</w:t>
      </w:r>
      <w:r>
        <w:rPr>
          <w:rFonts w:hint="eastAsia" w:ascii="黑体" w:hAnsi="黑体" w:eastAsia="黑体" w:cs="黑体"/>
        </w:rPr>
        <w:fldChar w:fldCharType="end"/>
      </w:r>
      <w:r>
        <w:rPr>
          <w:rFonts w:hint="eastAsia" w:ascii="黑体" w:hAnsi="黑体" w:eastAsia="黑体" w:cs="黑体"/>
        </w:rPr>
        <w:fldChar w:fldCharType="end"/>
      </w:r>
    </w:p>
    <w:p w14:paraId="40AC1B0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_Toc27245 </w:instrText>
      </w:r>
      <w:r>
        <w:rPr>
          <w:rFonts w:hint="eastAsia" w:ascii="黑体" w:hAnsi="黑体" w:eastAsia="黑体" w:cs="黑体"/>
        </w:rPr>
        <w:fldChar w:fldCharType="separate"/>
      </w:r>
      <w:r>
        <w:rPr>
          <w:rFonts w:hint="eastAsia" w:ascii="黑体" w:hAnsi="黑体" w:eastAsia="黑体" w:cs="黑体"/>
          <w:szCs w:val="28"/>
        </w:rPr>
        <w:t>五、已标价工程量清单</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_Toc27245 \h </w:instrText>
      </w:r>
      <w:r>
        <w:rPr>
          <w:rFonts w:hint="eastAsia" w:ascii="黑体" w:hAnsi="黑体" w:eastAsia="黑体" w:cs="黑体"/>
        </w:rPr>
        <w:fldChar w:fldCharType="separate"/>
      </w:r>
      <w:r>
        <w:rPr>
          <w:rFonts w:hint="eastAsia" w:ascii="黑体" w:hAnsi="黑体" w:eastAsia="黑体" w:cs="黑体"/>
        </w:rPr>
        <w:t>68</w:t>
      </w:r>
      <w:r>
        <w:rPr>
          <w:rFonts w:hint="eastAsia" w:ascii="黑体" w:hAnsi="黑体" w:eastAsia="黑体" w:cs="黑体"/>
        </w:rPr>
        <w:fldChar w:fldCharType="end"/>
      </w:r>
      <w:r>
        <w:rPr>
          <w:rFonts w:hint="eastAsia" w:ascii="黑体" w:hAnsi="黑体" w:eastAsia="黑体" w:cs="黑体"/>
        </w:rPr>
        <w:fldChar w:fldCharType="end"/>
      </w:r>
    </w:p>
    <w:p w14:paraId="57929CA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_Toc12836 </w:instrText>
      </w:r>
      <w:r>
        <w:rPr>
          <w:rFonts w:hint="eastAsia" w:ascii="黑体" w:hAnsi="黑体" w:eastAsia="黑体" w:cs="黑体"/>
        </w:rPr>
        <w:fldChar w:fldCharType="separate"/>
      </w:r>
      <w:r>
        <w:rPr>
          <w:rFonts w:hint="eastAsia" w:ascii="黑体" w:hAnsi="黑体" w:eastAsia="黑体" w:cs="黑体"/>
          <w:szCs w:val="28"/>
          <w:lang w:val="en-US" w:eastAsia="zh-CN"/>
        </w:rPr>
        <w:t>六</w:t>
      </w:r>
      <w:r>
        <w:rPr>
          <w:rFonts w:hint="eastAsia" w:ascii="黑体" w:hAnsi="黑体" w:eastAsia="黑体" w:cs="黑体"/>
          <w:szCs w:val="28"/>
        </w:rPr>
        <w:t>、拟分包计划表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_Toc12836 \h </w:instrText>
      </w:r>
      <w:r>
        <w:rPr>
          <w:rFonts w:hint="eastAsia" w:ascii="黑体" w:hAnsi="黑体" w:eastAsia="黑体" w:cs="黑体"/>
        </w:rPr>
        <w:fldChar w:fldCharType="separate"/>
      </w:r>
      <w:r>
        <w:rPr>
          <w:rFonts w:hint="eastAsia" w:ascii="黑体" w:hAnsi="黑体" w:eastAsia="黑体" w:cs="黑体"/>
        </w:rPr>
        <w:t>69</w:t>
      </w:r>
      <w:r>
        <w:rPr>
          <w:rFonts w:hint="eastAsia" w:ascii="黑体" w:hAnsi="黑体" w:eastAsia="黑体" w:cs="黑体"/>
        </w:rPr>
        <w:fldChar w:fldCharType="end"/>
      </w:r>
      <w:r>
        <w:rPr>
          <w:rFonts w:hint="eastAsia" w:ascii="黑体" w:hAnsi="黑体" w:eastAsia="黑体" w:cs="黑体"/>
        </w:rPr>
        <w:fldChar w:fldCharType="end"/>
      </w:r>
    </w:p>
    <w:p w14:paraId="527BE935">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_Toc10859 </w:instrText>
      </w:r>
      <w:r>
        <w:rPr>
          <w:rFonts w:hint="eastAsia" w:ascii="黑体" w:hAnsi="黑体" w:eastAsia="黑体" w:cs="黑体"/>
        </w:rPr>
        <w:fldChar w:fldCharType="separate"/>
      </w:r>
      <w:r>
        <w:rPr>
          <w:rFonts w:hint="eastAsia" w:ascii="黑体" w:hAnsi="黑体" w:eastAsia="黑体" w:cs="黑体"/>
          <w:szCs w:val="28"/>
          <w:lang w:val="en-US" w:eastAsia="zh-CN"/>
        </w:rPr>
        <w:t>七</w:t>
      </w:r>
      <w:r>
        <w:rPr>
          <w:rFonts w:hint="eastAsia" w:ascii="黑体" w:hAnsi="黑体" w:eastAsia="黑体" w:cs="黑体"/>
          <w:szCs w:val="28"/>
        </w:rPr>
        <w:t>、资格审查资料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_Toc10859 \h </w:instrText>
      </w:r>
      <w:r>
        <w:rPr>
          <w:rFonts w:hint="eastAsia" w:ascii="黑体" w:hAnsi="黑体" w:eastAsia="黑体" w:cs="黑体"/>
        </w:rPr>
        <w:fldChar w:fldCharType="separate"/>
      </w:r>
      <w:r>
        <w:rPr>
          <w:rFonts w:hint="eastAsia" w:ascii="黑体" w:hAnsi="黑体" w:eastAsia="黑体" w:cs="黑体"/>
        </w:rPr>
        <w:t>70</w:t>
      </w:r>
      <w:r>
        <w:rPr>
          <w:rFonts w:hint="eastAsia" w:ascii="黑体" w:hAnsi="黑体" w:eastAsia="黑体" w:cs="黑体"/>
        </w:rPr>
        <w:fldChar w:fldCharType="end"/>
      </w:r>
      <w:r>
        <w:rPr>
          <w:rFonts w:hint="eastAsia" w:ascii="黑体" w:hAnsi="黑体" w:eastAsia="黑体" w:cs="黑体"/>
        </w:rPr>
        <w:fldChar w:fldCharType="end"/>
      </w:r>
    </w:p>
    <w:p w14:paraId="0C65AA53">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_Toc9540 </w:instrText>
      </w:r>
      <w:r>
        <w:rPr>
          <w:rFonts w:hint="eastAsia" w:ascii="黑体" w:hAnsi="黑体" w:eastAsia="黑体" w:cs="黑体"/>
        </w:rPr>
        <w:fldChar w:fldCharType="separate"/>
      </w:r>
      <w:r>
        <w:rPr>
          <w:rFonts w:hint="eastAsia" w:ascii="黑体" w:hAnsi="黑体" w:eastAsia="黑体" w:cs="黑体"/>
        </w:rPr>
        <w:t>（一）投标人基本情况表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_Toc9540 \h </w:instrText>
      </w:r>
      <w:r>
        <w:rPr>
          <w:rFonts w:hint="eastAsia" w:ascii="黑体" w:hAnsi="黑体" w:eastAsia="黑体" w:cs="黑体"/>
        </w:rPr>
        <w:fldChar w:fldCharType="separate"/>
      </w:r>
      <w:r>
        <w:rPr>
          <w:rFonts w:hint="eastAsia" w:ascii="黑体" w:hAnsi="黑体" w:eastAsia="黑体" w:cs="黑体"/>
        </w:rPr>
        <w:t>70</w:t>
      </w:r>
      <w:r>
        <w:rPr>
          <w:rFonts w:hint="eastAsia" w:ascii="黑体" w:hAnsi="黑体" w:eastAsia="黑体" w:cs="黑体"/>
        </w:rPr>
        <w:fldChar w:fldCharType="end"/>
      </w:r>
      <w:r>
        <w:rPr>
          <w:rFonts w:hint="eastAsia" w:ascii="黑体" w:hAnsi="黑体" w:eastAsia="黑体" w:cs="黑体"/>
        </w:rPr>
        <w:fldChar w:fldCharType="end"/>
      </w:r>
    </w:p>
    <w:p w14:paraId="5AF66F99">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_Toc21474 </w:instrText>
      </w:r>
      <w:r>
        <w:rPr>
          <w:rFonts w:hint="eastAsia" w:ascii="黑体" w:hAnsi="黑体" w:eastAsia="黑体" w:cs="黑体"/>
        </w:rPr>
        <w:fldChar w:fldCharType="separate"/>
      </w:r>
      <w:r>
        <w:rPr>
          <w:rFonts w:hint="eastAsia" w:ascii="黑体" w:hAnsi="黑体" w:eastAsia="黑体" w:cs="黑体"/>
        </w:rPr>
        <w:t>（二）近年财务状况表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_Toc21474 \h </w:instrText>
      </w:r>
      <w:r>
        <w:rPr>
          <w:rFonts w:hint="eastAsia" w:ascii="黑体" w:hAnsi="黑体" w:eastAsia="黑体" w:cs="黑体"/>
        </w:rPr>
        <w:fldChar w:fldCharType="separate"/>
      </w:r>
      <w:r>
        <w:rPr>
          <w:rFonts w:hint="eastAsia" w:ascii="黑体" w:hAnsi="黑体" w:eastAsia="黑体" w:cs="黑体"/>
        </w:rPr>
        <w:t>72</w:t>
      </w:r>
      <w:r>
        <w:rPr>
          <w:rFonts w:hint="eastAsia" w:ascii="黑体" w:hAnsi="黑体" w:eastAsia="黑体" w:cs="黑体"/>
        </w:rPr>
        <w:fldChar w:fldCharType="end"/>
      </w:r>
      <w:r>
        <w:rPr>
          <w:rFonts w:hint="eastAsia" w:ascii="黑体" w:hAnsi="黑体" w:eastAsia="黑体" w:cs="黑体"/>
        </w:rPr>
        <w:fldChar w:fldCharType="end"/>
      </w:r>
    </w:p>
    <w:p w14:paraId="43F61A89">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_Toc19451 </w:instrText>
      </w:r>
      <w:r>
        <w:rPr>
          <w:rFonts w:hint="eastAsia" w:ascii="黑体" w:hAnsi="黑体" w:eastAsia="黑体" w:cs="黑体"/>
        </w:rPr>
        <w:fldChar w:fldCharType="separate"/>
      </w:r>
      <w:r>
        <w:rPr>
          <w:rFonts w:hint="eastAsia" w:ascii="黑体" w:hAnsi="黑体" w:eastAsia="黑体" w:cs="黑体"/>
        </w:rPr>
        <w:t>（三）近年完成的类似项目情况表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_Toc19451 \h </w:instrText>
      </w:r>
      <w:r>
        <w:rPr>
          <w:rFonts w:hint="eastAsia" w:ascii="黑体" w:hAnsi="黑体" w:eastAsia="黑体" w:cs="黑体"/>
        </w:rPr>
        <w:fldChar w:fldCharType="separate"/>
      </w:r>
      <w:r>
        <w:rPr>
          <w:rFonts w:hint="eastAsia" w:ascii="黑体" w:hAnsi="黑体" w:eastAsia="黑体" w:cs="黑体"/>
        </w:rPr>
        <w:t>73</w:t>
      </w:r>
      <w:r>
        <w:rPr>
          <w:rFonts w:hint="eastAsia" w:ascii="黑体" w:hAnsi="黑体" w:eastAsia="黑体" w:cs="黑体"/>
        </w:rPr>
        <w:fldChar w:fldCharType="end"/>
      </w:r>
      <w:r>
        <w:rPr>
          <w:rFonts w:hint="eastAsia" w:ascii="黑体" w:hAnsi="黑体" w:eastAsia="黑体" w:cs="黑体"/>
        </w:rPr>
        <w:fldChar w:fldCharType="end"/>
      </w:r>
    </w:p>
    <w:p w14:paraId="72182C1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_Toc29575 </w:instrText>
      </w:r>
      <w:r>
        <w:rPr>
          <w:rFonts w:hint="eastAsia" w:ascii="黑体" w:hAnsi="黑体" w:eastAsia="黑体" w:cs="黑体"/>
        </w:rPr>
        <w:fldChar w:fldCharType="separate"/>
      </w:r>
      <w:r>
        <w:rPr>
          <w:rFonts w:hint="eastAsia" w:ascii="黑体" w:hAnsi="黑体" w:eastAsia="黑体" w:cs="黑体"/>
        </w:rPr>
        <w:t>（四）正在施工的和新承接的项目情况表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_Toc29575 \h </w:instrText>
      </w:r>
      <w:r>
        <w:rPr>
          <w:rFonts w:hint="eastAsia" w:ascii="黑体" w:hAnsi="黑体" w:eastAsia="黑体" w:cs="黑体"/>
        </w:rPr>
        <w:fldChar w:fldCharType="separate"/>
      </w:r>
      <w:r>
        <w:rPr>
          <w:rFonts w:hint="eastAsia" w:ascii="黑体" w:hAnsi="黑体" w:eastAsia="黑体" w:cs="黑体"/>
        </w:rPr>
        <w:t>74</w:t>
      </w:r>
      <w:r>
        <w:rPr>
          <w:rFonts w:hint="eastAsia" w:ascii="黑体" w:hAnsi="黑体" w:eastAsia="黑体" w:cs="黑体"/>
        </w:rPr>
        <w:fldChar w:fldCharType="end"/>
      </w:r>
      <w:r>
        <w:rPr>
          <w:rFonts w:hint="eastAsia" w:ascii="黑体" w:hAnsi="黑体" w:eastAsia="黑体" w:cs="黑体"/>
        </w:rPr>
        <w:fldChar w:fldCharType="end"/>
      </w:r>
    </w:p>
    <w:p w14:paraId="711E860E">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_Toc14926 </w:instrText>
      </w:r>
      <w:r>
        <w:rPr>
          <w:rFonts w:hint="eastAsia" w:ascii="黑体" w:hAnsi="黑体" w:eastAsia="黑体" w:cs="黑体"/>
        </w:rPr>
        <w:fldChar w:fldCharType="separate"/>
      </w:r>
      <w:r>
        <w:rPr>
          <w:rFonts w:hint="eastAsia" w:ascii="黑体" w:hAnsi="黑体" w:eastAsia="黑体" w:cs="黑体"/>
        </w:rPr>
        <w:t>（五）</w:t>
      </w:r>
      <w:r>
        <w:rPr>
          <w:rFonts w:hint="eastAsia" w:ascii="黑体" w:hAnsi="黑体" w:eastAsia="黑体" w:cs="黑体"/>
          <w:lang w:val="en-US" w:eastAsia="zh-CN"/>
        </w:rPr>
        <w:t>企业获奖</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_Toc14926 \h </w:instrText>
      </w:r>
      <w:r>
        <w:rPr>
          <w:rFonts w:hint="eastAsia" w:ascii="黑体" w:hAnsi="黑体" w:eastAsia="黑体" w:cs="黑体"/>
        </w:rPr>
        <w:fldChar w:fldCharType="separate"/>
      </w:r>
      <w:r>
        <w:rPr>
          <w:rFonts w:hint="eastAsia" w:ascii="黑体" w:hAnsi="黑体" w:eastAsia="黑体" w:cs="黑体"/>
        </w:rPr>
        <w:t>75</w:t>
      </w:r>
      <w:r>
        <w:rPr>
          <w:rFonts w:hint="eastAsia" w:ascii="黑体" w:hAnsi="黑体" w:eastAsia="黑体" w:cs="黑体"/>
        </w:rPr>
        <w:fldChar w:fldCharType="end"/>
      </w:r>
      <w:r>
        <w:rPr>
          <w:rFonts w:hint="eastAsia" w:ascii="黑体" w:hAnsi="黑体" w:eastAsia="黑体" w:cs="黑体"/>
        </w:rPr>
        <w:fldChar w:fldCharType="end"/>
      </w:r>
    </w:p>
    <w:p w14:paraId="23AB5824">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_Toc9955 </w:instrText>
      </w:r>
      <w:r>
        <w:rPr>
          <w:rFonts w:hint="eastAsia" w:ascii="黑体" w:hAnsi="黑体" w:eastAsia="黑体" w:cs="黑体"/>
        </w:rPr>
        <w:fldChar w:fldCharType="separate"/>
      </w:r>
      <w:r>
        <w:rPr>
          <w:rFonts w:hint="eastAsia" w:ascii="黑体" w:hAnsi="黑体" w:eastAsia="黑体" w:cs="黑体"/>
        </w:rPr>
        <w:t>（六）企业</w:t>
      </w:r>
      <w:r>
        <w:rPr>
          <w:rFonts w:hint="eastAsia" w:ascii="黑体" w:hAnsi="黑体" w:eastAsia="黑体" w:cs="黑体"/>
          <w:lang w:val="en-US" w:eastAsia="zh-CN"/>
        </w:rPr>
        <w:t>各类证书</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_Toc9955 \h </w:instrText>
      </w:r>
      <w:r>
        <w:rPr>
          <w:rFonts w:hint="eastAsia" w:ascii="黑体" w:hAnsi="黑体" w:eastAsia="黑体" w:cs="黑体"/>
        </w:rPr>
        <w:fldChar w:fldCharType="separate"/>
      </w:r>
      <w:r>
        <w:rPr>
          <w:rFonts w:hint="eastAsia" w:ascii="黑体" w:hAnsi="黑体" w:eastAsia="黑体" w:cs="黑体"/>
        </w:rPr>
        <w:t>76</w:t>
      </w:r>
      <w:r>
        <w:rPr>
          <w:rFonts w:hint="eastAsia" w:ascii="黑体" w:hAnsi="黑体" w:eastAsia="黑体" w:cs="黑体"/>
        </w:rPr>
        <w:fldChar w:fldCharType="end"/>
      </w:r>
      <w:r>
        <w:rPr>
          <w:rFonts w:hint="eastAsia" w:ascii="黑体" w:hAnsi="黑体" w:eastAsia="黑体" w:cs="黑体"/>
        </w:rPr>
        <w:fldChar w:fldCharType="end"/>
      </w:r>
    </w:p>
    <w:p w14:paraId="26768A76">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_Toc29397 </w:instrText>
      </w:r>
      <w:r>
        <w:rPr>
          <w:rFonts w:hint="eastAsia" w:ascii="黑体" w:hAnsi="黑体" w:eastAsia="黑体" w:cs="黑体"/>
        </w:rPr>
        <w:fldChar w:fldCharType="separate"/>
      </w:r>
      <w:r>
        <w:rPr>
          <w:rFonts w:hint="eastAsia" w:ascii="黑体" w:hAnsi="黑体" w:eastAsia="黑体" w:cs="黑体"/>
        </w:rPr>
        <w:t xml:space="preserve">（七） </w:t>
      </w:r>
      <w:r>
        <w:rPr>
          <w:rFonts w:hint="eastAsia" w:ascii="黑体" w:hAnsi="黑体" w:eastAsia="黑体" w:cs="黑体"/>
          <w:lang w:val="en-US" w:eastAsia="zh-CN"/>
        </w:rPr>
        <w:t>项目经理简历表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_Toc29397 \h </w:instrText>
      </w:r>
      <w:r>
        <w:rPr>
          <w:rFonts w:hint="eastAsia" w:ascii="黑体" w:hAnsi="黑体" w:eastAsia="黑体" w:cs="黑体"/>
        </w:rPr>
        <w:fldChar w:fldCharType="separate"/>
      </w:r>
      <w:r>
        <w:rPr>
          <w:rFonts w:hint="eastAsia" w:ascii="黑体" w:hAnsi="黑体" w:eastAsia="黑体" w:cs="黑体"/>
        </w:rPr>
        <w:t>77</w:t>
      </w:r>
      <w:r>
        <w:rPr>
          <w:rFonts w:hint="eastAsia" w:ascii="黑体" w:hAnsi="黑体" w:eastAsia="黑体" w:cs="黑体"/>
        </w:rPr>
        <w:fldChar w:fldCharType="end"/>
      </w:r>
      <w:r>
        <w:rPr>
          <w:rFonts w:hint="eastAsia" w:ascii="黑体" w:hAnsi="黑体" w:eastAsia="黑体" w:cs="黑体"/>
        </w:rPr>
        <w:fldChar w:fldCharType="end"/>
      </w:r>
    </w:p>
    <w:p w14:paraId="4E4344D1">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_Toc7325 </w:instrText>
      </w:r>
      <w:r>
        <w:rPr>
          <w:rFonts w:hint="eastAsia" w:ascii="黑体" w:hAnsi="黑体" w:eastAsia="黑体" w:cs="黑体"/>
        </w:rPr>
        <w:fldChar w:fldCharType="separate"/>
      </w:r>
      <w:r>
        <w:rPr>
          <w:rFonts w:hint="eastAsia" w:ascii="黑体" w:hAnsi="黑体" w:eastAsia="黑体" w:cs="黑体"/>
        </w:rPr>
        <w:t>（</w:t>
      </w:r>
      <w:r>
        <w:rPr>
          <w:rFonts w:hint="eastAsia" w:ascii="黑体" w:hAnsi="黑体" w:eastAsia="黑体" w:cs="黑体"/>
          <w:lang w:val="en-US" w:eastAsia="zh-CN"/>
        </w:rPr>
        <w:t>八</w:t>
      </w:r>
      <w:r>
        <w:rPr>
          <w:rFonts w:hint="eastAsia" w:ascii="黑体" w:hAnsi="黑体" w:eastAsia="黑体" w:cs="黑体"/>
        </w:rPr>
        <w:t>）项目</w:t>
      </w:r>
      <w:r>
        <w:rPr>
          <w:rFonts w:hint="eastAsia" w:ascii="黑体" w:hAnsi="黑体" w:eastAsia="黑体" w:cs="黑体"/>
          <w:lang w:val="en-US" w:eastAsia="zh-CN"/>
        </w:rPr>
        <w:t>管理机构组成表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_Toc7325 \h </w:instrText>
      </w:r>
      <w:r>
        <w:rPr>
          <w:rFonts w:hint="eastAsia" w:ascii="黑体" w:hAnsi="黑体" w:eastAsia="黑体" w:cs="黑体"/>
        </w:rPr>
        <w:fldChar w:fldCharType="separate"/>
      </w:r>
      <w:r>
        <w:rPr>
          <w:rFonts w:hint="eastAsia" w:ascii="黑体" w:hAnsi="黑体" w:eastAsia="黑体" w:cs="黑体"/>
        </w:rPr>
        <w:t>78</w:t>
      </w:r>
      <w:r>
        <w:rPr>
          <w:rFonts w:hint="eastAsia" w:ascii="黑体" w:hAnsi="黑体" w:eastAsia="黑体" w:cs="黑体"/>
        </w:rPr>
        <w:fldChar w:fldCharType="end"/>
      </w:r>
      <w:r>
        <w:rPr>
          <w:rFonts w:hint="eastAsia" w:ascii="黑体" w:hAnsi="黑体" w:eastAsia="黑体" w:cs="黑体"/>
        </w:rPr>
        <w:fldChar w:fldCharType="end"/>
      </w:r>
    </w:p>
    <w:p w14:paraId="23DB8C07">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_Toc28254 </w:instrText>
      </w:r>
      <w:r>
        <w:rPr>
          <w:rFonts w:hint="eastAsia" w:ascii="黑体" w:hAnsi="黑体" w:eastAsia="黑体" w:cs="黑体"/>
        </w:rPr>
        <w:fldChar w:fldCharType="separate"/>
      </w:r>
      <w:r>
        <w:rPr>
          <w:rFonts w:hint="eastAsia" w:ascii="黑体" w:hAnsi="黑体" w:eastAsia="黑体" w:cs="黑体"/>
          <w:szCs w:val="28"/>
          <w:lang w:val="en-US" w:eastAsia="zh-CN"/>
        </w:rPr>
        <w:t>八</w:t>
      </w:r>
      <w:r>
        <w:rPr>
          <w:rFonts w:hint="eastAsia" w:ascii="黑体" w:hAnsi="黑体" w:eastAsia="黑体" w:cs="黑体"/>
          <w:szCs w:val="28"/>
        </w:rPr>
        <w:t>、施工组织设计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_Toc28254 \h </w:instrText>
      </w:r>
      <w:r>
        <w:rPr>
          <w:rFonts w:hint="eastAsia" w:ascii="黑体" w:hAnsi="黑体" w:eastAsia="黑体" w:cs="黑体"/>
        </w:rPr>
        <w:fldChar w:fldCharType="separate"/>
      </w:r>
      <w:r>
        <w:rPr>
          <w:rFonts w:hint="eastAsia" w:ascii="黑体" w:hAnsi="黑体" w:eastAsia="黑体" w:cs="黑体"/>
        </w:rPr>
        <w:t>79</w:t>
      </w:r>
      <w:r>
        <w:rPr>
          <w:rFonts w:hint="eastAsia" w:ascii="黑体" w:hAnsi="黑体" w:eastAsia="黑体" w:cs="黑体"/>
        </w:rPr>
        <w:fldChar w:fldCharType="end"/>
      </w:r>
      <w:r>
        <w:rPr>
          <w:rFonts w:hint="eastAsia" w:ascii="黑体" w:hAnsi="黑体" w:eastAsia="黑体" w:cs="黑体"/>
        </w:rPr>
        <w:fldChar w:fldCharType="end"/>
      </w:r>
    </w:p>
    <w:p w14:paraId="776806B9">
      <w:pPr>
        <w:pStyle w:val="14"/>
        <w:tabs>
          <w:tab w:val="right" w:leader="dot" w:pos="9315"/>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_Toc25600 </w:instrText>
      </w:r>
      <w:r>
        <w:rPr>
          <w:rFonts w:hint="eastAsia" w:ascii="黑体" w:hAnsi="黑体" w:eastAsia="黑体" w:cs="黑体"/>
        </w:rPr>
        <w:fldChar w:fldCharType="separate"/>
      </w:r>
      <w:r>
        <w:rPr>
          <w:rFonts w:hint="eastAsia" w:ascii="黑体" w:hAnsi="黑体" w:eastAsia="黑体" w:cs="黑体"/>
          <w:szCs w:val="28"/>
          <w:lang w:val="en-US" w:eastAsia="zh-CN"/>
        </w:rPr>
        <w:t>九、投标人须知前附表规定的</w:t>
      </w:r>
      <w:r>
        <w:rPr>
          <w:rFonts w:hint="eastAsia" w:ascii="黑体" w:hAnsi="黑体" w:eastAsia="黑体" w:cs="黑体"/>
          <w:szCs w:val="28"/>
        </w:rPr>
        <w:t>其他材料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_Toc25600 \h </w:instrText>
      </w:r>
      <w:r>
        <w:rPr>
          <w:rFonts w:hint="eastAsia" w:ascii="黑体" w:hAnsi="黑体" w:eastAsia="黑体" w:cs="黑体"/>
        </w:rPr>
        <w:fldChar w:fldCharType="separate"/>
      </w:r>
      <w:r>
        <w:rPr>
          <w:rFonts w:hint="eastAsia" w:ascii="黑体" w:hAnsi="黑体" w:eastAsia="黑体" w:cs="黑体"/>
        </w:rPr>
        <w:t>88</w:t>
      </w:r>
      <w:r>
        <w:rPr>
          <w:rFonts w:hint="eastAsia" w:ascii="黑体" w:hAnsi="黑体" w:eastAsia="黑体" w:cs="黑体"/>
        </w:rPr>
        <w:fldChar w:fldCharType="end"/>
      </w:r>
      <w:r>
        <w:rPr>
          <w:rFonts w:hint="eastAsia" w:ascii="黑体" w:hAnsi="黑体" w:eastAsia="黑体" w:cs="黑体"/>
        </w:rPr>
        <w:fldChar w:fldCharType="end"/>
      </w:r>
    </w:p>
    <w:p w14:paraId="4EF2A0FF">
      <w:pPr>
        <w:ind w:firstLine="435"/>
        <w:jc w:val="center"/>
        <w:rPr>
          <w:rFonts w:hint="eastAsia" w:ascii="黑体" w:hAnsi="黑体" w:eastAsia="黑体" w:cs="黑体"/>
        </w:rPr>
      </w:pPr>
      <w:r>
        <w:rPr>
          <w:rFonts w:hint="eastAsia" w:ascii="黑体" w:hAnsi="黑体" w:eastAsia="黑体" w:cs="黑体"/>
        </w:rPr>
        <w:fldChar w:fldCharType="end"/>
      </w:r>
    </w:p>
    <w:p w14:paraId="719C1B70">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hint="eastAsia" w:ascii="黑体" w:eastAsia="黑体"/>
          <w:sz w:val="32"/>
          <w:szCs w:val="32"/>
        </w:rPr>
        <w:sectPr>
          <w:pgSz w:w="11911" w:h="16838"/>
          <w:pgMar w:top="1582" w:right="1298" w:bottom="1020" w:left="1298" w:header="0" w:footer="833" w:gutter="0"/>
          <w:pgBorders>
            <w:top w:val="none" w:sz="0" w:space="0"/>
            <w:left w:val="none" w:sz="0" w:space="0"/>
            <w:bottom w:val="none" w:sz="0" w:space="0"/>
            <w:right w:val="none" w:sz="0" w:space="0"/>
          </w:pgBorders>
          <w:cols w:space="720" w:num="1"/>
          <w:rtlGutter w:val="0"/>
          <w:docGrid w:linePitch="312" w:charSpace="0"/>
        </w:sectPr>
      </w:pPr>
    </w:p>
    <w:p w14:paraId="431CCFCE">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hint="eastAsia" w:ascii="黑体" w:eastAsia="黑体"/>
          <w:sz w:val="32"/>
          <w:szCs w:val="32"/>
        </w:rPr>
      </w:pPr>
      <w:bookmarkStart w:id="0" w:name="_Toc12729"/>
      <w:r>
        <w:rPr>
          <w:rFonts w:hint="eastAsia" w:ascii="黑体" w:eastAsia="黑体"/>
          <w:sz w:val="32"/>
          <w:szCs w:val="32"/>
        </w:rPr>
        <w:t>第一章  招标公告</w:t>
      </w:r>
      <w:bookmarkEnd w:id="0"/>
    </w:p>
    <w:p w14:paraId="6F366C53">
      <w:pPr>
        <w:ind w:firstLine="435"/>
        <w:rPr>
          <w:rFonts w:hint="eastAsia"/>
        </w:rPr>
      </w:pPr>
    </w:p>
    <w:p w14:paraId="64346AD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sz w:val="24"/>
        </w:rPr>
      </w:pPr>
      <w:r>
        <w:rPr>
          <w:rFonts w:hint="eastAsia"/>
          <w:sz w:val="24"/>
          <w:u w:val="single"/>
          <w:lang w:val="en-US" w:eastAsia="zh-CN"/>
        </w:rPr>
        <w:t xml:space="preserve">         </w:t>
      </w:r>
      <w:r>
        <w:rPr>
          <w:rFonts w:hint="eastAsia"/>
          <w:sz w:val="24"/>
          <w:u w:val="single"/>
        </w:rPr>
        <w:t xml:space="preserve">(项目名称)       </w:t>
      </w:r>
      <w:r>
        <w:rPr>
          <w:rFonts w:hint="eastAsia" w:ascii="黑体" w:eastAsia="黑体"/>
          <w:sz w:val="24"/>
        </w:rPr>
        <w:t>招标公告</w:t>
      </w:r>
    </w:p>
    <w:p w14:paraId="246D213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rPr>
        <w:t>1.招标条件</w:t>
      </w:r>
    </w:p>
    <w:p w14:paraId="458E52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本招标项目</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(项目名称)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已由</w:t>
      </w:r>
      <w:r>
        <w:rPr>
          <w:rFonts w:hint="eastAsia" w:ascii="Times New Roman" w:hAnsi="Times New Roman" w:eastAsia="宋体" w:cs="Times New Roman"/>
          <w:u w:val="single"/>
        </w:rPr>
        <w:t xml:space="preserve">   (项目审批、核准或备案机关名称)</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以</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(批文名称及编号)</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批准建设，招标人为</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建设单位</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，建设资金来自</w:t>
      </w:r>
      <w:r>
        <w:rPr>
          <w:rFonts w:hint="eastAsia" w:ascii="Times New Roman" w:hAnsi="Times New Roman" w:eastAsia="宋体" w:cs="Times New Roman"/>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single"/>
        </w:rPr>
        <w:t xml:space="preserve"> (资金来源)</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rPr>
        <w:t>，项目已具备招标条件，现对该项目进行公开招标。</w:t>
      </w:r>
    </w:p>
    <w:p w14:paraId="4BDC3F8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2.项目概况与招标范围</w:t>
      </w:r>
    </w:p>
    <w:p w14:paraId="618453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2.1项目名称：</w:t>
      </w:r>
    </w:p>
    <w:p w14:paraId="3BC01B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2.2建设地点：</w:t>
      </w:r>
    </w:p>
    <w:p w14:paraId="510352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2.3招标规模：</w:t>
      </w:r>
    </w:p>
    <w:p w14:paraId="649D10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2.4标段划分：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6660"/>
      </w:tblGrid>
      <w:tr w14:paraId="5C7A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53A5EAE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标段编号</w:t>
            </w:r>
          </w:p>
        </w:tc>
        <w:tc>
          <w:tcPr>
            <w:tcW w:w="6660" w:type="dxa"/>
            <w:noWrap w:val="0"/>
            <w:vAlign w:val="top"/>
          </w:tcPr>
          <w:p w14:paraId="20EF146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1C59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47F03F6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标段名称</w:t>
            </w:r>
          </w:p>
        </w:tc>
        <w:tc>
          <w:tcPr>
            <w:tcW w:w="6660" w:type="dxa"/>
            <w:noWrap w:val="0"/>
            <w:vAlign w:val="top"/>
          </w:tcPr>
          <w:p w14:paraId="09AF050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57FD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450415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企业资质要求</w:t>
            </w:r>
          </w:p>
        </w:tc>
        <w:tc>
          <w:tcPr>
            <w:tcW w:w="6660" w:type="dxa"/>
            <w:noWrap w:val="0"/>
            <w:vAlign w:val="top"/>
          </w:tcPr>
          <w:p w14:paraId="4148D1D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61885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0F47715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人员资质要求</w:t>
            </w:r>
          </w:p>
        </w:tc>
        <w:tc>
          <w:tcPr>
            <w:tcW w:w="6660" w:type="dxa"/>
            <w:noWrap w:val="0"/>
            <w:vAlign w:val="top"/>
          </w:tcPr>
          <w:p w14:paraId="6620957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08F6D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5B68BB5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宋体"/>
                <w:vertAlign w:val="baseline"/>
                <w:lang w:val="en-US" w:eastAsia="zh-CN"/>
              </w:rPr>
            </w:pPr>
            <w:r>
              <w:rPr>
                <w:rFonts w:hint="eastAsia"/>
                <w:vertAlign w:val="baseline"/>
                <w:lang w:val="en-US" w:eastAsia="zh-CN"/>
              </w:rPr>
              <w:t>计划工期</w:t>
            </w:r>
          </w:p>
        </w:tc>
        <w:tc>
          <w:tcPr>
            <w:tcW w:w="6660" w:type="dxa"/>
            <w:noWrap w:val="0"/>
            <w:vAlign w:val="top"/>
          </w:tcPr>
          <w:p w14:paraId="2B5FE88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316D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1850857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合同估算价</w:t>
            </w:r>
          </w:p>
        </w:tc>
        <w:tc>
          <w:tcPr>
            <w:tcW w:w="6660" w:type="dxa"/>
            <w:noWrap w:val="0"/>
            <w:vAlign w:val="top"/>
          </w:tcPr>
          <w:p w14:paraId="61971FE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r w14:paraId="5AA2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3" w:type="dxa"/>
            <w:noWrap w:val="0"/>
            <w:vAlign w:val="center"/>
          </w:tcPr>
          <w:p w14:paraId="1C7AEF6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宋体"/>
                <w:vertAlign w:val="baseline"/>
                <w:lang w:val="en-US" w:eastAsia="zh-CN"/>
              </w:rPr>
            </w:pPr>
            <w:r>
              <w:rPr>
                <w:rFonts w:hint="eastAsia"/>
                <w:vertAlign w:val="baseline"/>
                <w:lang w:val="en-US" w:eastAsia="zh-CN"/>
              </w:rPr>
              <w:t>招标内容</w:t>
            </w:r>
          </w:p>
        </w:tc>
        <w:tc>
          <w:tcPr>
            <w:tcW w:w="6660" w:type="dxa"/>
            <w:noWrap w:val="0"/>
            <w:vAlign w:val="top"/>
          </w:tcPr>
          <w:p w14:paraId="5328EFF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vertAlign w:val="baseline"/>
              </w:rPr>
            </w:pPr>
          </w:p>
        </w:tc>
      </w:tr>
    </w:tbl>
    <w:p w14:paraId="4AE1E27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rPr>
        <w:t>3.投标人资格要求</w:t>
      </w:r>
    </w:p>
    <w:p w14:paraId="57B0CA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single"/>
        </w:rPr>
      </w:pPr>
      <w:r>
        <w:rPr>
          <w:rFonts w:hint="eastAsia" w:ascii="Times New Roman" w:hAnsi="Times New Roman" w:eastAsia="宋体" w:cs="Times New Roman"/>
          <w:u w:val="none"/>
        </w:rPr>
        <w:t>3.1本次招标</w:t>
      </w:r>
      <w:r>
        <w:rPr>
          <w:rFonts w:hint="eastAsia" w:ascii="Times New Roman" w:hAnsi="Times New Roman" w:eastAsia="宋体" w:cs="Times New Roman"/>
          <w:u w:val="single"/>
        </w:rPr>
        <w:t xml:space="preserve">   (接受或不接受)</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rPr>
        <w:t>联合体投标。联合体投标的，应满足下列要求：</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rPr>
        <w:t>。</w:t>
      </w:r>
    </w:p>
    <w:p w14:paraId="1E038A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rPr>
        <w:t>3.</w:t>
      </w:r>
      <w:r>
        <w:rPr>
          <w:rFonts w:hint="eastAsia" w:ascii="Times New Roman" w:hAnsi="Times New Roman" w:eastAsia="宋体" w:cs="Times New Roman"/>
          <w:u w:val="none"/>
          <w:lang w:val="en-US" w:eastAsia="zh-CN"/>
        </w:rPr>
        <w:t>2其他要求：</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555A119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rPr>
      </w:pPr>
      <w:r>
        <w:rPr>
          <w:rFonts w:hint="eastAsia" w:ascii="黑体" w:hAnsi="Times New Roman" w:eastAsia="黑体" w:cs="Times New Roman"/>
          <w:sz w:val="24"/>
          <w:lang w:val="en-US" w:eastAsia="zh-CN"/>
        </w:rPr>
        <w:t>4</w:t>
      </w:r>
      <w:r>
        <w:rPr>
          <w:rFonts w:hint="eastAsia" w:ascii="黑体" w:hAnsi="Times New Roman" w:eastAsia="黑体" w:cs="Times New Roman"/>
          <w:sz w:val="24"/>
        </w:rPr>
        <w:t>.招标文件的获取</w:t>
      </w:r>
    </w:p>
    <w:p w14:paraId="6B1690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凡有意参加投标者，请于</w:t>
      </w:r>
      <w:r>
        <w:rPr>
          <w:rFonts w:hint="eastAsia" w:ascii="宋体" w:hAnsi="宋体" w:eastAsia="宋体" w:cs="宋体"/>
          <w:color w:val="auto"/>
          <w:u w:val="single"/>
          <w:lang w:val="en-US" w:eastAsia="zh-CN"/>
        </w:rPr>
        <w:t xml:space="preserve">    年  月  日  时至    年  月  日  时  分</w:t>
      </w:r>
      <w:r>
        <w:rPr>
          <w:rFonts w:hint="eastAsia" w:ascii="宋体" w:hAnsi="宋体" w:eastAsia="宋体" w:cs="宋体"/>
          <w:color w:val="auto"/>
          <w:u w:val="none"/>
          <w:lang w:val="en-US" w:eastAsia="zh-CN"/>
        </w:rPr>
        <w:t>（北京时间，下同)，登录</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免费下载电子招标文件，图纸等其他文件的领取详见招标文件下载页面。</w:t>
      </w:r>
    </w:p>
    <w:p w14:paraId="3860F81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Times New Roman" w:eastAsia="黑体" w:cs="Times New Roman"/>
          <w:sz w:val="24"/>
          <w:lang w:val="en-US" w:eastAsia="zh-CN"/>
        </w:rPr>
      </w:pPr>
      <w:r>
        <w:rPr>
          <w:rFonts w:hint="eastAsia" w:ascii="黑体" w:hAnsi="Times New Roman" w:eastAsia="黑体" w:cs="Times New Roman"/>
          <w:sz w:val="24"/>
          <w:lang w:val="en-US" w:eastAsia="zh-CN"/>
        </w:rPr>
        <w:t>5.投标文件的递交</w:t>
      </w:r>
    </w:p>
    <w:p w14:paraId="7D3912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5.1投标文件递交的截止时间（投标截止时间，下同）为</w:t>
      </w:r>
      <w:r>
        <w:rPr>
          <w:rFonts w:hint="eastAsia" w:ascii="宋体" w:hAnsi="宋体" w:eastAsia="宋体" w:cs="宋体"/>
          <w:color w:val="auto"/>
          <w:u w:val="single"/>
          <w:lang w:val="en-US" w:eastAsia="zh-CN"/>
        </w:rPr>
        <w:t xml:space="preserve">    年  月  日  时  分</w:t>
      </w:r>
      <w:r>
        <w:rPr>
          <w:rFonts w:hint="eastAsia" w:ascii="宋体" w:hAnsi="宋体" w:eastAsia="宋体" w:cs="宋体"/>
          <w:color w:val="auto"/>
          <w:u w:val="none"/>
          <w:lang w:val="en-US" w:eastAsia="zh-CN"/>
        </w:rPr>
        <w:t>，投标人应在截止时间前通过</w:t>
      </w:r>
      <w:r>
        <w:rPr>
          <w:rFonts w:hint="eastAsia" w:ascii="Times New Roman" w:hAnsi="Times New Roman" w:eastAsia="宋体" w:cs="Times New Roman"/>
          <w:u w:val="single"/>
        </w:rPr>
        <w:t xml:space="preserve">                                  </w:t>
      </w:r>
      <w:r>
        <w:rPr>
          <w:rFonts w:hint="eastAsia" w:ascii="宋体" w:hAnsi="宋体" w:eastAsia="宋体" w:cs="宋体"/>
          <w:color w:val="auto"/>
          <w:u w:val="none"/>
          <w:lang w:val="en-US" w:eastAsia="zh-CN"/>
        </w:rPr>
        <w:t>递交电子投标文件。</w:t>
      </w:r>
    </w:p>
    <w:p w14:paraId="295ABA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FF0000"/>
          <w:u w:val="none"/>
          <w:lang w:val="en-US" w:eastAsia="zh-CN"/>
        </w:rPr>
      </w:pPr>
      <w:r>
        <w:rPr>
          <w:rFonts w:hint="eastAsia" w:ascii="宋体" w:hAnsi="宋体" w:eastAsia="宋体" w:cs="宋体"/>
          <w:color w:val="auto"/>
          <w:u w:val="none"/>
          <w:lang w:val="en-US" w:eastAsia="zh-CN"/>
        </w:rPr>
        <w:t>5.2 逾期送达的投标文件，</w:t>
      </w:r>
      <w:r>
        <w:rPr>
          <w:rFonts w:hint="eastAsia" w:ascii="宋体" w:hAnsi="宋体" w:cs="宋体"/>
          <w:color w:val="auto"/>
          <w:u w:val="none"/>
          <w:lang w:val="en-US" w:eastAsia="zh-CN"/>
        </w:rPr>
        <w:t>交易系统</w:t>
      </w:r>
      <w:r>
        <w:rPr>
          <w:rFonts w:hint="eastAsia" w:ascii="宋体" w:hAnsi="宋体" w:eastAsia="宋体" w:cs="宋体"/>
          <w:color w:val="auto"/>
          <w:u w:val="none"/>
          <w:lang w:val="en-US" w:eastAsia="zh-CN"/>
        </w:rPr>
        <w:t>将予以拒收。</w:t>
      </w:r>
    </w:p>
    <w:p w14:paraId="1A4E9CB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6</w:t>
      </w:r>
      <w:r>
        <w:rPr>
          <w:rFonts w:hint="eastAsia" w:ascii="黑体" w:eastAsia="黑体"/>
          <w:sz w:val="24"/>
        </w:rPr>
        <w:t>.发布</w:t>
      </w:r>
      <w:r>
        <w:rPr>
          <w:rFonts w:hint="eastAsia" w:ascii="黑体" w:hAnsi="Times New Roman" w:eastAsia="黑体" w:cs="Times New Roman"/>
          <w:sz w:val="24"/>
          <w:lang w:val="en-US" w:eastAsia="zh-CN"/>
        </w:rPr>
        <w:t>公告</w:t>
      </w:r>
      <w:r>
        <w:rPr>
          <w:rFonts w:hint="eastAsia" w:ascii="黑体" w:eastAsia="黑体"/>
          <w:sz w:val="24"/>
        </w:rPr>
        <w:t>的媒介</w:t>
      </w:r>
    </w:p>
    <w:p w14:paraId="1C955E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6.1呼和浩特市公共资源交易网（https://ggzyjy.nmg.gov.cn/msym/hhhtsggzyjyw）</w:t>
      </w:r>
    </w:p>
    <w:p w14:paraId="26CB2E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6.2内蒙古自治区公共资源交易网（http://ggzyjy.nmg.gov.cn）</w:t>
      </w:r>
    </w:p>
    <w:p w14:paraId="5D39C3F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eastAsia="黑体"/>
          <w:sz w:val="24"/>
          <w:lang w:val="en-US" w:eastAsia="zh-CN"/>
        </w:rPr>
      </w:pPr>
      <w:r>
        <w:rPr>
          <w:rFonts w:hint="eastAsia" w:ascii="黑体" w:eastAsia="黑体"/>
          <w:sz w:val="24"/>
          <w:lang w:val="en-US" w:eastAsia="zh-CN"/>
        </w:rPr>
        <w:t>7</w:t>
      </w:r>
      <w:r>
        <w:rPr>
          <w:rFonts w:hint="eastAsia" w:ascii="黑体" w:eastAsia="黑体"/>
          <w:sz w:val="24"/>
        </w:rPr>
        <w:t>.</w:t>
      </w:r>
      <w:r>
        <w:rPr>
          <w:rFonts w:hint="eastAsia" w:ascii="黑体" w:eastAsia="黑体"/>
          <w:sz w:val="24"/>
          <w:lang w:val="en-US" w:eastAsia="zh-CN"/>
        </w:rPr>
        <w:t>其他说明</w:t>
      </w:r>
    </w:p>
    <w:p w14:paraId="75B3A98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u w:val="none"/>
          <w:lang w:val="en-US" w:eastAsia="zh-CN"/>
        </w:rPr>
      </w:pPr>
      <w:r>
        <w:rPr>
          <w:rFonts w:hint="eastAsia" w:ascii="Times New Roman" w:hAnsi="Times New Roman" w:eastAsia="宋体" w:cs="Times New Roman"/>
          <w:color w:val="auto"/>
          <w:u w:val="none"/>
          <w:lang w:val="en-US" w:eastAsia="zh-CN"/>
        </w:rPr>
        <w:t>7.1本项目</w:t>
      </w:r>
      <w:r>
        <w:rPr>
          <w:rFonts w:hint="eastAsia" w:ascii="Times New Roman" w:hAnsi="Times New Roman" w:eastAsia="宋体" w:cs="Times New Roman"/>
          <w:color w:val="auto"/>
          <w:highlight w:val="none"/>
          <w:u w:val="none"/>
          <w:lang w:val="en-US" w:eastAsia="zh-CN"/>
        </w:rPr>
        <w:t>使用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进行招标，请登录交易平台进行入库、投标操作，具体操作手册详见</w:t>
      </w:r>
      <w:r>
        <w:rPr>
          <w:rFonts w:hint="eastAsia" w:ascii="Times New Roman" w:hAnsi="Times New Roman" w:eastAsia="宋体" w:cs="Times New Roman"/>
          <w:u w:val="none"/>
          <w:lang w:val="en-US" w:eastAsia="zh-CN"/>
        </w:rPr>
        <w:t>呼和浩特市公共资源交易网</w:t>
      </w:r>
      <w:r>
        <w:rPr>
          <w:rFonts w:hint="eastAsia" w:ascii="宋体" w:hAnsi="宋体" w:eastAsia="宋体" w:cs="宋体"/>
          <w:color w:val="auto"/>
          <w:u w:val="none"/>
          <w:lang w:val="en-US" w:eastAsia="zh-CN"/>
        </w:rPr>
        <w:t>“操作手册”</w:t>
      </w:r>
      <w:r>
        <w:rPr>
          <w:rFonts w:hint="eastAsia" w:ascii="Times New Roman" w:hAnsi="Times New Roman" w:eastAsia="宋体" w:cs="Times New Roman"/>
          <w:color w:val="auto"/>
          <w:u w:val="none"/>
          <w:lang w:val="en-US" w:eastAsia="zh-CN"/>
        </w:rPr>
        <w:t>栏目下载查看。</w:t>
      </w:r>
    </w:p>
    <w:p w14:paraId="01198C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color w:val="auto"/>
          <w:u w:val="none"/>
          <w:lang w:val="en-US" w:eastAsia="zh-CN"/>
        </w:rPr>
        <w:t>7.2本项目采用</w:t>
      </w:r>
      <w:r>
        <w:rPr>
          <w:rFonts w:hint="eastAsia" w:ascii="Times New Roman" w:hAnsi="Times New Roman" w:eastAsia="宋体" w:cs="Times New Roman"/>
          <w:u w:val="single"/>
        </w:rPr>
        <w:t xml:space="preserve">                                  </w:t>
      </w:r>
      <w:r>
        <w:rPr>
          <w:rFonts w:hint="eastAsia" w:ascii="Times New Roman" w:hAnsi="Times New Roman" w:eastAsia="宋体" w:cs="Times New Roman"/>
          <w:color w:val="auto"/>
          <w:u w:val="none"/>
          <w:lang w:val="en-US" w:eastAsia="zh-CN"/>
        </w:rPr>
        <w:t>进行开标，投标人无需到达开标现场，开</w:t>
      </w:r>
      <w:r>
        <w:rPr>
          <w:rFonts w:hint="eastAsia" w:ascii="Times New Roman" w:hAnsi="Times New Roman" w:eastAsia="宋体" w:cs="Times New Roman"/>
          <w:u w:val="none"/>
          <w:lang w:val="en-US" w:eastAsia="zh-CN"/>
        </w:rPr>
        <w:t>标当日在投标截止时间前登录</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在线参加开标会议。登录时使用</w:t>
      </w:r>
      <w:r>
        <w:rPr>
          <w:rFonts w:hint="eastAsia" w:ascii="Times New Roman" w:hAnsi="Times New Roman" w:eastAsia="宋体" w:cs="Times New Roman"/>
          <w:u w:val="single"/>
        </w:rPr>
        <w:t xml:space="preserve">                                  </w:t>
      </w:r>
      <w:r>
        <w:rPr>
          <w:rFonts w:hint="eastAsia" w:ascii="Times New Roman" w:hAnsi="Times New Roman" w:eastAsia="宋体" w:cs="Times New Roman"/>
          <w:u w:val="none"/>
          <w:lang w:val="en-US" w:eastAsia="zh-CN"/>
        </w:rPr>
        <w:t>的CA锁或标证通移动证书。</w:t>
      </w:r>
    </w:p>
    <w:p w14:paraId="5BD035C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eastAsia="黑体"/>
          <w:sz w:val="24"/>
        </w:rPr>
      </w:pPr>
      <w:r>
        <w:rPr>
          <w:rFonts w:hint="eastAsia" w:ascii="黑体" w:eastAsia="黑体"/>
          <w:sz w:val="24"/>
          <w:lang w:val="en-US" w:eastAsia="zh-CN"/>
        </w:rPr>
        <w:t>8</w:t>
      </w:r>
      <w:r>
        <w:rPr>
          <w:rFonts w:hint="eastAsia" w:ascii="黑体" w:eastAsia="黑体"/>
          <w:sz w:val="24"/>
        </w:rPr>
        <w:t>.</w:t>
      </w:r>
      <w:r>
        <w:rPr>
          <w:rFonts w:hint="eastAsia" w:ascii="黑体" w:hAnsi="Times New Roman" w:eastAsia="黑体" w:cs="Times New Roman"/>
          <w:sz w:val="24"/>
          <w:lang w:val="en-US" w:eastAsia="zh-CN"/>
        </w:rPr>
        <w:t>联系</w:t>
      </w:r>
      <w:r>
        <w:rPr>
          <w:rFonts w:hint="eastAsia" w:ascii="黑体" w:eastAsia="黑体"/>
          <w:sz w:val="24"/>
        </w:rPr>
        <w:t>方式</w:t>
      </w:r>
    </w:p>
    <w:p w14:paraId="5E976E9F">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 标 人：</w:t>
      </w:r>
    </w:p>
    <w:p w14:paraId="50013C4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                </w:t>
      </w:r>
    </w:p>
    <w:p w14:paraId="0F1830F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68AB0C7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4F7CBD5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招标代理：</w:t>
      </w:r>
    </w:p>
    <w:p w14:paraId="6FC6343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5FF11A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 系 人：</w:t>
      </w:r>
    </w:p>
    <w:p w14:paraId="302ACDE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联系电话：</w:t>
      </w:r>
    </w:p>
    <w:p w14:paraId="41B8F93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行业监管：</w:t>
      </w:r>
    </w:p>
    <w:p w14:paraId="7E6E6A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w:t>
      </w:r>
    </w:p>
    <w:p w14:paraId="438B0F5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Times New Roman" w:hAnsi="Times New Roman" w:eastAsia="宋体" w:cs="Times New Roman"/>
          <w:u w:val="none"/>
          <w:lang w:val="en-US" w:eastAsia="zh-CN"/>
        </w:rPr>
        <w:t>联系电话：</w:t>
      </w:r>
    </w:p>
    <w:p w14:paraId="453802A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default" w:ascii="Times New Roman" w:hAnsi="Times New Roman" w:eastAsia="宋体" w:cs="Times New Roman"/>
          <w:b/>
          <w:bCs/>
          <w:u w:val="none"/>
          <w:lang w:val="en-US" w:eastAsia="zh-CN"/>
        </w:rPr>
      </w:pPr>
      <w:r>
        <w:rPr>
          <w:rFonts w:hint="eastAsia" w:ascii="Times New Roman" w:hAnsi="Times New Roman" w:eastAsia="宋体" w:cs="Times New Roman"/>
          <w:b/>
          <w:bCs/>
          <w:u w:val="none"/>
          <w:lang w:val="en-US" w:eastAsia="zh-CN"/>
        </w:rPr>
        <w:t>综合监管：呼和浩特市公共资源交易监督管理局</w:t>
      </w:r>
    </w:p>
    <w:p w14:paraId="0B160B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u w:val="none"/>
          <w:lang w:val="en-US" w:eastAsia="zh-CN"/>
        </w:rPr>
        <w:t>地      址：内蒙古自治区呼和浩特市新城区丁香路2号</w:t>
      </w:r>
    </w:p>
    <w:p w14:paraId="6E82BC6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ascii="Times New Roman" w:hAnsi="Times New Roman" w:eastAsia="宋体" w:cs="Times New Roman"/>
          <w:u w:val="none"/>
          <w:lang w:val="en-US" w:eastAsia="zh-CN"/>
        </w:rPr>
        <w:t>联系电话：0471-5988101</w:t>
      </w:r>
    </w:p>
    <w:p w14:paraId="35BFEB8C">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rPr>
      </w:pPr>
      <w:r>
        <w:rPr>
          <w:rFonts w:hint="eastAsia"/>
        </w:rPr>
        <w:t xml:space="preserve">  </w:t>
      </w:r>
      <w:r>
        <w:rPr>
          <w:rFonts w:hint="eastAsia"/>
          <w:u w:val="single"/>
        </w:rPr>
        <w:t xml:space="preserve">        年      月       日</w:t>
      </w:r>
    </w:p>
    <w:p w14:paraId="15CAC39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eastAsia="黑体"/>
          <w:sz w:val="32"/>
          <w:szCs w:val="32"/>
        </w:rPr>
      </w:pPr>
      <w:r>
        <w:rPr>
          <w:rFonts w:ascii="黑体" w:eastAsia="黑体"/>
          <w:sz w:val="28"/>
          <w:szCs w:val="28"/>
        </w:rPr>
        <w:br w:type="page"/>
      </w:r>
      <w:bookmarkStart w:id="1" w:name="_Toc28894"/>
      <w:r>
        <w:rPr>
          <w:rFonts w:hint="eastAsia" w:ascii="黑体" w:hAnsi="宋体" w:eastAsia="黑体"/>
          <w:sz w:val="32"/>
          <w:szCs w:val="32"/>
        </w:rPr>
        <w:t>第二章  投标人须知</w:t>
      </w:r>
      <w:bookmarkEnd w:id="1"/>
    </w:p>
    <w:p w14:paraId="2B182A18">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黑体" w:eastAsia="黑体"/>
          <w:color w:val="000000"/>
          <w:sz w:val="24"/>
          <w:szCs w:val="24"/>
        </w:rPr>
      </w:pPr>
      <w:bookmarkStart w:id="2" w:name="_Toc17684"/>
      <w:r>
        <w:rPr>
          <w:rFonts w:hint="eastAsia" w:ascii="黑体" w:eastAsia="黑体"/>
          <w:color w:val="000000"/>
          <w:sz w:val="24"/>
          <w:szCs w:val="24"/>
        </w:rPr>
        <w:t>投标人须知前附表</w:t>
      </w:r>
      <w:bookmarkEnd w:id="2"/>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2641"/>
        <w:gridCol w:w="5679"/>
      </w:tblGrid>
      <w:tr w14:paraId="3911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jc w:val="center"/>
        </w:trPr>
        <w:tc>
          <w:tcPr>
            <w:tcW w:w="1010" w:type="dxa"/>
            <w:noWrap w:val="0"/>
            <w:vAlign w:val="center"/>
          </w:tcPr>
          <w:p w14:paraId="1D51F4A0">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条款号</w:t>
            </w:r>
          </w:p>
        </w:tc>
        <w:tc>
          <w:tcPr>
            <w:tcW w:w="2641" w:type="dxa"/>
            <w:noWrap w:val="0"/>
            <w:vAlign w:val="center"/>
          </w:tcPr>
          <w:p w14:paraId="51491E4F">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条  款  名  称</w:t>
            </w:r>
          </w:p>
        </w:tc>
        <w:tc>
          <w:tcPr>
            <w:tcW w:w="5679" w:type="dxa"/>
            <w:noWrap w:val="0"/>
            <w:vAlign w:val="center"/>
          </w:tcPr>
          <w:p w14:paraId="6748297C">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编  列  内  容</w:t>
            </w:r>
          </w:p>
        </w:tc>
      </w:tr>
      <w:tr w14:paraId="0261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atLeast"/>
          <w:jc w:val="center"/>
        </w:trPr>
        <w:tc>
          <w:tcPr>
            <w:tcW w:w="1010" w:type="dxa"/>
            <w:noWrap w:val="0"/>
            <w:vAlign w:val="center"/>
          </w:tcPr>
          <w:p w14:paraId="04FB9877">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1.1.2</w:t>
            </w:r>
          </w:p>
        </w:tc>
        <w:tc>
          <w:tcPr>
            <w:tcW w:w="2641" w:type="dxa"/>
            <w:noWrap w:val="0"/>
            <w:vAlign w:val="center"/>
          </w:tcPr>
          <w:p w14:paraId="69481D7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招标人</w:t>
            </w:r>
          </w:p>
        </w:tc>
        <w:tc>
          <w:tcPr>
            <w:tcW w:w="5679" w:type="dxa"/>
            <w:noWrap w:val="0"/>
            <w:vAlign w:val="center"/>
          </w:tcPr>
          <w:p w14:paraId="2F7853A4">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6231C67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5DFE6AA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0C00021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73ABD86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电子</w:t>
            </w:r>
            <w:r>
              <w:rPr>
                <w:rFonts w:hint="eastAsia" w:ascii="宋体" w:hAnsi="宋体" w:eastAsia="宋体" w:cs="宋体"/>
                <w:color w:val="000000"/>
                <w:sz w:val="21"/>
                <w:szCs w:val="21"/>
              </w:rPr>
              <w:t>邮件：</w:t>
            </w:r>
          </w:p>
        </w:tc>
      </w:tr>
      <w:tr w14:paraId="34B30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jc w:val="center"/>
        </w:trPr>
        <w:tc>
          <w:tcPr>
            <w:tcW w:w="1010" w:type="dxa"/>
            <w:noWrap w:val="0"/>
            <w:vAlign w:val="center"/>
          </w:tcPr>
          <w:p w14:paraId="4937BE71">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1.1.3</w:t>
            </w:r>
          </w:p>
        </w:tc>
        <w:tc>
          <w:tcPr>
            <w:tcW w:w="2641" w:type="dxa"/>
            <w:noWrap w:val="0"/>
            <w:vAlign w:val="center"/>
          </w:tcPr>
          <w:p w14:paraId="2205679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招标代理机构</w:t>
            </w:r>
          </w:p>
        </w:tc>
        <w:tc>
          <w:tcPr>
            <w:tcW w:w="5679" w:type="dxa"/>
            <w:noWrap w:val="0"/>
            <w:vAlign w:val="center"/>
          </w:tcPr>
          <w:p w14:paraId="5B721E89">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名称：</w:t>
            </w:r>
          </w:p>
          <w:p w14:paraId="57BCC11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7FA9358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w:t>
            </w:r>
          </w:p>
          <w:p w14:paraId="024CA1D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电话：</w:t>
            </w:r>
          </w:p>
          <w:p w14:paraId="142E7933">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电子邮件：</w:t>
            </w:r>
          </w:p>
        </w:tc>
      </w:tr>
      <w:tr w14:paraId="4516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10" w:type="dxa"/>
            <w:noWrap w:val="0"/>
            <w:vAlign w:val="center"/>
          </w:tcPr>
          <w:p w14:paraId="7DB9BEA3">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1.1.4</w:t>
            </w:r>
          </w:p>
        </w:tc>
        <w:tc>
          <w:tcPr>
            <w:tcW w:w="2641" w:type="dxa"/>
            <w:noWrap w:val="0"/>
            <w:vAlign w:val="center"/>
          </w:tcPr>
          <w:p w14:paraId="13C0A00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项目名称</w:t>
            </w:r>
          </w:p>
        </w:tc>
        <w:tc>
          <w:tcPr>
            <w:tcW w:w="5679" w:type="dxa"/>
            <w:noWrap w:val="0"/>
            <w:vAlign w:val="center"/>
          </w:tcPr>
          <w:p w14:paraId="110A476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p>
        </w:tc>
      </w:tr>
      <w:tr w14:paraId="42FB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10" w:type="dxa"/>
            <w:noWrap w:val="0"/>
            <w:vAlign w:val="center"/>
          </w:tcPr>
          <w:p w14:paraId="52DE4760">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1.1.5</w:t>
            </w:r>
          </w:p>
        </w:tc>
        <w:tc>
          <w:tcPr>
            <w:tcW w:w="2641" w:type="dxa"/>
            <w:noWrap w:val="0"/>
            <w:vAlign w:val="center"/>
          </w:tcPr>
          <w:p w14:paraId="50FA87F9">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建设地点</w:t>
            </w:r>
          </w:p>
        </w:tc>
        <w:tc>
          <w:tcPr>
            <w:tcW w:w="5679" w:type="dxa"/>
            <w:noWrap w:val="0"/>
            <w:vAlign w:val="center"/>
          </w:tcPr>
          <w:p w14:paraId="6F7D913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p>
        </w:tc>
      </w:tr>
      <w:tr w14:paraId="442F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10" w:type="dxa"/>
            <w:noWrap w:val="0"/>
            <w:vAlign w:val="center"/>
          </w:tcPr>
          <w:p w14:paraId="70060190">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1.2.1</w:t>
            </w:r>
          </w:p>
        </w:tc>
        <w:tc>
          <w:tcPr>
            <w:tcW w:w="2641" w:type="dxa"/>
            <w:noWrap w:val="0"/>
            <w:vAlign w:val="center"/>
          </w:tcPr>
          <w:p w14:paraId="65643C3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资金来源</w:t>
            </w:r>
          </w:p>
        </w:tc>
        <w:tc>
          <w:tcPr>
            <w:tcW w:w="5679" w:type="dxa"/>
            <w:noWrap w:val="0"/>
            <w:vAlign w:val="center"/>
          </w:tcPr>
          <w:p w14:paraId="6220FAA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p>
        </w:tc>
      </w:tr>
      <w:tr w14:paraId="593E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10" w:type="dxa"/>
            <w:noWrap w:val="0"/>
            <w:vAlign w:val="center"/>
          </w:tcPr>
          <w:p w14:paraId="6C463FD6">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641" w:type="dxa"/>
            <w:noWrap w:val="0"/>
            <w:vAlign w:val="center"/>
          </w:tcPr>
          <w:p w14:paraId="52A2C6E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出资比例</w:t>
            </w:r>
          </w:p>
        </w:tc>
        <w:tc>
          <w:tcPr>
            <w:tcW w:w="5679" w:type="dxa"/>
            <w:noWrap w:val="0"/>
            <w:vAlign w:val="center"/>
          </w:tcPr>
          <w:p w14:paraId="53C395D4">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p>
        </w:tc>
      </w:tr>
      <w:tr w14:paraId="455CF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1010" w:type="dxa"/>
            <w:noWrap w:val="0"/>
            <w:vAlign w:val="center"/>
          </w:tcPr>
          <w:p w14:paraId="354B5313">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1.2.3</w:t>
            </w:r>
          </w:p>
        </w:tc>
        <w:tc>
          <w:tcPr>
            <w:tcW w:w="2641" w:type="dxa"/>
            <w:noWrap w:val="0"/>
            <w:vAlign w:val="center"/>
          </w:tcPr>
          <w:p w14:paraId="3AFE697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资金落实情况</w:t>
            </w:r>
          </w:p>
        </w:tc>
        <w:tc>
          <w:tcPr>
            <w:tcW w:w="5679" w:type="dxa"/>
            <w:noWrap w:val="0"/>
            <w:vAlign w:val="center"/>
          </w:tcPr>
          <w:p w14:paraId="1A69683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p>
        </w:tc>
      </w:tr>
      <w:tr w14:paraId="10D03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1010" w:type="dxa"/>
            <w:noWrap w:val="0"/>
            <w:vAlign w:val="center"/>
          </w:tcPr>
          <w:p w14:paraId="14AEAF3A">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641" w:type="dxa"/>
            <w:noWrap w:val="0"/>
            <w:vAlign w:val="center"/>
          </w:tcPr>
          <w:p w14:paraId="64557D7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招标范围</w:t>
            </w:r>
          </w:p>
        </w:tc>
        <w:tc>
          <w:tcPr>
            <w:tcW w:w="5679" w:type="dxa"/>
            <w:noWrap w:val="0"/>
            <w:vAlign w:val="center"/>
          </w:tcPr>
          <w:p w14:paraId="17B63A5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u w:val="single"/>
                <w:lang w:eastAsia="zh-CN"/>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lang w:eastAsia="zh-CN"/>
              </w:rPr>
              <w:t>。</w:t>
            </w:r>
          </w:p>
          <w:p w14:paraId="2387DFC2">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关于招标范围的详细说明见</w:t>
            </w:r>
            <w:r>
              <w:rPr>
                <w:rFonts w:hint="eastAsia" w:ascii="宋体" w:hAnsi="宋体" w:eastAsia="宋体" w:cs="宋体"/>
                <w:color w:val="000000"/>
                <w:sz w:val="21"/>
                <w:szCs w:val="21"/>
                <w:lang w:eastAsia="zh-CN"/>
              </w:rPr>
              <w:t>第七章“技术标准和要求”</w:t>
            </w:r>
            <w:r>
              <w:rPr>
                <w:rFonts w:hint="eastAsia" w:ascii="宋体" w:hAnsi="宋体" w:eastAsia="宋体" w:cs="宋体"/>
                <w:color w:val="000000"/>
                <w:sz w:val="21"/>
                <w:szCs w:val="21"/>
              </w:rPr>
              <w:t>。</w:t>
            </w:r>
          </w:p>
        </w:tc>
      </w:tr>
      <w:tr w14:paraId="74C7A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jc w:val="center"/>
        </w:trPr>
        <w:tc>
          <w:tcPr>
            <w:tcW w:w="1010" w:type="dxa"/>
            <w:noWrap w:val="0"/>
            <w:vAlign w:val="center"/>
          </w:tcPr>
          <w:p w14:paraId="7FC986BA">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641" w:type="dxa"/>
            <w:noWrap w:val="0"/>
            <w:vAlign w:val="center"/>
          </w:tcPr>
          <w:p w14:paraId="1B84148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计划工期</w:t>
            </w:r>
          </w:p>
        </w:tc>
        <w:tc>
          <w:tcPr>
            <w:tcW w:w="5679" w:type="dxa"/>
            <w:noWrap w:val="0"/>
            <w:vAlign w:val="center"/>
          </w:tcPr>
          <w:p w14:paraId="47A2D23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日历天</w:t>
            </w:r>
          </w:p>
          <w:p w14:paraId="5E13206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计划开工日期：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3A657F2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计划竣工日期：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354D7824">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除上述总工期外，发包人</w:t>
            </w:r>
            <w:r>
              <w:rPr>
                <w:rFonts w:hint="eastAsia" w:ascii="宋体" w:hAnsi="宋体" w:eastAsia="宋体" w:cs="宋体"/>
                <w:color w:val="000000"/>
                <w:sz w:val="21"/>
                <w:szCs w:val="21"/>
                <w:lang w:val="en-US" w:eastAsia="zh-CN"/>
              </w:rPr>
              <w:t>对</w:t>
            </w:r>
            <w:r>
              <w:rPr>
                <w:rFonts w:hint="eastAsia" w:ascii="宋体" w:hAnsi="宋体" w:eastAsia="宋体" w:cs="宋体"/>
                <w:color w:val="000000"/>
                <w:sz w:val="21"/>
                <w:szCs w:val="21"/>
              </w:rPr>
              <w:t>工期</w:t>
            </w:r>
            <w:r>
              <w:rPr>
                <w:rFonts w:hint="eastAsia" w:ascii="宋体" w:hAnsi="宋体" w:eastAsia="宋体" w:cs="宋体"/>
                <w:color w:val="000000"/>
                <w:sz w:val="21"/>
                <w:szCs w:val="21"/>
                <w:lang w:val="en-US" w:eastAsia="zh-CN"/>
              </w:rPr>
              <w:t>有其他要求的</w:t>
            </w:r>
            <w:r>
              <w:rPr>
                <w:rFonts w:hint="eastAsia" w:ascii="宋体" w:hAnsi="宋体" w:eastAsia="宋体" w:cs="宋体"/>
                <w:color w:val="000000"/>
                <w:sz w:val="21"/>
                <w:szCs w:val="21"/>
              </w:rPr>
              <w:t>：</w:t>
            </w:r>
          </w:p>
          <w:p w14:paraId="7728419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eastAsia="宋体" w:cs="宋体"/>
                <w:color w:val="000000"/>
                <w:sz w:val="21"/>
                <w:szCs w:val="21"/>
                <w:u w:val="single"/>
                <w:lang w:eastAsia="zh-CN"/>
              </w:rPr>
            </w:pPr>
            <w:r>
              <w:rPr>
                <w:rFonts w:hint="eastAsia" w:ascii="宋体" w:hAnsi="宋体" w:eastAsia="宋体" w:cs="宋体"/>
                <w:color w:val="000000"/>
                <w:sz w:val="21"/>
                <w:szCs w:val="21"/>
                <w:u w:val="single"/>
                <w:lang w:val="en-US" w:eastAsia="zh-CN"/>
              </w:rPr>
              <w:t xml:space="preserve">无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lang w:eastAsia="zh-CN"/>
              </w:rPr>
              <w:t>。</w:t>
            </w:r>
          </w:p>
        </w:tc>
      </w:tr>
      <w:tr w14:paraId="03D8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010" w:type="dxa"/>
            <w:noWrap w:val="0"/>
            <w:vAlign w:val="center"/>
          </w:tcPr>
          <w:p w14:paraId="295121CF">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1.3.3</w:t>
            </w:r>
          </w:p>
        </w:tc>
        <w:tc>
          <w:tcPr>
            <w:tcW w:w="2641" w:type="dxa"/>
            <w:noWrap w:val="0"/>
            <w:vAlign w:val="center"/>
          </w:tcPr>
          <w:p w14:paraId="50B9102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质量要求</w:t>
            </w:r>
          </w:p>
        </w:tc>
        <w:tc>
          <w:tcPr>
            <w:tcW w:w="5679" w:type="dxa"/>
            <w:noWrap w:val="0"/>
            <w:vAlign w:val="center"/>
          </w:tcPr>
          <w:p w14:paraId="4B600AE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pPr>
            <w:r>
              <w:rPr>
                <w:rFonts w:hint="eastAsia"/>
                <w:color w:val="000000"/>
              </w:rPr>
              <w:t>质量标准：</w:t>
            </w:r>
            <w:r>
              <w:rPr>
                <w:rFonts w:hint="eastAsia"/>
                <w:color w:val="000000"/>
                <w:lang w:val="en-US" w:eastAsia="zh-CN"/>
              </w:rPr>
              <w:t>符合国家质量验评要求</w:t>
            </w:r>
          </w:p>
          <w:p w14:paraId="31A86E6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rPr>
              <w:t>发包人对</w:t>
            </w:r>
            <w:r>
              <w:rPr>
                <w:rFonts w:hint="eastAsia"/>
                <w:lang w:val="en-US" w:eastAsia="zh-CN"/>
              </w:rPr>
              <w:t>质量要求</w:t>
            </w:r>
            <w:r>
              <w:rPr>
                <w:rFonts w:hint="eastAsia"/>
              </w:rPr>
              <w:t>有其他要求的：</w:t>
            </w:r>
            <w:r>
              <w:rPr>
                <w:rFonts w:hint="eastAsia"/>
                <w:u w:val="single"/>
                <w:lang w:val="en-US" w:eastAsia="zh-CN"/>
              </w:rPr>
              <w:t xml:space="preserve">            </w:t>
            </w:r>
            <w:r>
              <w:rPr>
                <w:rFonts w:hint="eastAsia"/>
              </w:rPr>
              <w:t>。</w:t>
            </w:r>
          </w:p>
        </w:tc>
      </w:tr>
      <w:tr w14:paraId="0C4AD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010" w:type="dxa"/>
            <w:noWrap w:val="0"/>
            <w:vAlign w:val="center"/>
          </w:tcPr>
          <w:p w14:paraId="13F5478C">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1.4.1</w:t>
            </w:r>
          </w:p>
        </w:tc>
        <w:tc>
          <w:tcPr>
            <w:tcW w:w="2641" w:type="dxa"/>
            <w:noWrap w:val="0"/>
            <w:vAlign w:val="center"/>
          </w:tcPr>
          <w:p w14:paraId="211681B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投标人资质条件、能力和信誉</w:t>
            </w:r>
          </w:p>
        </w:tc>
        <w:tc>
          <w:tcPr>
            <w:tcW w:w="5679" w:type="dxa"/>
            <w:noWrap w:val="0"/>
            <w:vAlign w:val="center"/>
          </w:tcPr>
          <w:p w14:paraId="195D6AB9">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firstLine="420" w:firstLineChars="200"/>
              <w:textAlignment w:val="auto"/>
              <w:rPr>
                <w:rFonts w:hint="eastAsia" w:ascii="宋体" w:hAnsi="宋体"/>
                <w:szCs w:val="21"/>
              </w:rPr>
            </w:pPr>
            <w:r>
              <w:rPr>
                <w:rFonts w:ascii="宋体" w:hAnsi="宋体"/>
                <w:szCs w:val="21"/>
              </w:rPr>
              <w:t>本工程资质设置严格按照</w:t>
            </w:r>
            <w:r>
              <w:rPr>
                <w:rFonts w:hint="eastAsia" w:ascii="宋体" w:hAnsi="宋体"/>
                <w:szCs w:val="21"/>
                <w:lang w:val="en-US" w:eastAsia="zh-CN"/>
              </w:rPr>
              <w:t>国家、自治区、和市级现行有效文件执行</w:t>
            </w:r>
            <w:r>
              <w:rPr>
                <w:rFonts w:ascii="宋体" w:hAnsi="宋体"/>
                <w:szCs w:val="21"/>
              </w:rPr>
              <w:t>。</w:t>
            </w:r>
          </w:p>
          <w:p w14:paraId="4B4C10FA">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firstLine="420" w:firstLineChars="200"/>
              <w:textAlignment w:val="auto"/>
              <w:rPr>
                <w:rFonts w:ascii="宋体" w:hAnsi="宋体"/>
                <w:szCs w:val="21"/>
              </w:rPr>
            </w:pPr>
            <w:r>
              <w:rPr>
                <w:rFonts w:ascii="宋体" w:hAnsi="宋体"/>
                <w:szCs w:val="21"/>
              </w:rPr>
              <w:t>本工程施工招标实行资格后审，投标人应具备以下资格条件：</w:t>
            </w:r>
          </w:p>
          <w:p w14:paraId="6FB996C8">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ascii="宋体" w:hAnsi="宋体"/>
                <w:b/>
                <w:szCs w:val="21"/>
              </w:rPr>
            </w:pPr>
            <w:r>
              <w:rPr>
                <w:rFonts w:ascii="宋体" w:hAnsi="宋体"/>
                <w:b/>
                <w:szCs w:val="21"/>
              </w:rPr>
              <w:t>1.资质条件、营业执照及安全生产条件</w:t>
            </w:r>
          </w:p>
          <w:p w14:paraId="3A4EA85B">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hint="eastAsia" w:ascii="宋体" w:hAnsi="宋体"/>
                <w:szCs w:val="21"/>
                <w:u w:val="single"/>
                <w:lang w:val="en-US" w:eastAsia="zh-CN"/>
              </w:rPr>
            </w:pPr>
            <w:r>
              <w:rPr>
                <w:rFonts w:ascii="宋体" w:hAnsi="宋体"/>
                <w:szCs w:val="21"/>
              </w:rPr>
              <w:t>（1）具备建设行政主管部门颁发的有效的</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756A40F4">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ascii="宋体" w:hAnsi="宋体"/>
                <w:szCs w:val="21"/>
              </w:rPr>
            </w:pP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859BE30">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ascii="宋体" w:hAnsi="宋体"/>
                <w:szCs w:val="21"/>
              </w:rPr>
            </w:pPr>
            <w:r>
              <w:rPr>
                <w:rFonts w:ascii="宋体" w:hAnsi="宋体"/>
                <w:szCs w:val="21"/>
              </w:rPr>
              <w:t>（2）具备有效的营业执照。</w:t>
            </w:r>
          </w:p>
          <w:p w14:paraId="7450C516">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hint="eastAsia" w:ascii="宋体" w:hAnsi="宋体" w:eastAsia="宋体"/>
                <w:i/>
                <w:szCs w:val="21"/>
                <w:lang w:eastAsia="zh-CN"/>
              </w:rPr>
            </w:pPr>
            <w:r>
              <w:rPr>
                <w:rFonts w:ascii="宋体" w:hAnsi="宋体"/>
                <w:szCs w:val="21"/>
              </w:rPr>
              <w:t>（3）具备建设行政主管部门颁发的有效的安全生产许可证，拟担任该项目项目经理具备相应的由建设行政主管部门颁发的有效的安全生产考核合格证书</w:t>
            </w:r>
            <w:r>
              <w:rPr>
                <w:rFonts w:hint="eastAsia" w:ascii="宋体" w:hAnsi="宋体"/>
                <w:szCs w:val="21"/>
              </w:rPr>
              <w:t>。（本项内容仅适用于房屋建筑工程、市政基础设施工程、水利工程类项目，其他类型项目无需提供。）</w:t>
            </w:r>
          </w:p>
          <w:p w14:paraId="365F3F91">
            <w:pPr>
              <w:keepNext w:val="0"/>
              <w:keepLines w:val="0"/>
              <w:pageBreakBefore w:val="0"/>
              <w:kinsoku/>
              <w:wordWrap/>
              <w:overflowPunct/>
              <w:topLinePunct w:val="0"/>
              <w:bidi w:val="0"/>
              <w:adjustRightInd w:val="0"/>
              <w:snapToGrid/>
              <w:spacing w:before="157" w:beforeLines="50" w:beforeAutospacing="0" w:after="157" w:afterLines="50" w:line="240" w:lineRule="auto"/>
              <w:ind w:left="0"/>
              <w:textAlignment w:val="auto"/>
              <w:rPr>
                <w:rFonts w:ascii="宋体" w:hAnsi="宋体"/>
                <w:b/>
                <w:szCs w:val="21"/>
              </w:rPr>
            </w:pPr>
            <w:r>
              <w:rPr>
                <w:rFonts w:hint="eastAsia" w:ascii="宋体" w:hAnsi="宋体"/>
                <w:b/>
                <w:szCs w:val="21"/>
                <w:lang w:val="en-US" w:eastAsia="zh-CN"/>
              </w:rPr>
              <w:t>2</w:t>
            </w:r>
            <w:r>
              <w:rPr>
                <w:rFonts w:ascii="宋体" w:hAnsi="宋体"/>
                <w:b/>
                <w:szCs w:val="21"/>
              </w:rPr>
              <w:t>.投标截止日投标</w:t>
            </w:r>
            <w:r>
              <w:rPr>
                <w:rFonts w:hint="eastAsia" w:ascii="宋体" w:hAnsi="宋体"/>
                <w:b/>
                <w:szCs w:val="21"/>
                <w:lang w:val="en-US" w:eastAsia="zh-CN"/>
              </w:rPr>
              <w:t>信誉</w:t>
            </w:r>
            <w:r>
              <w:rPr>
                <w:rFonts w:ascii="宋体" w:hAnsi="宋体"/>
                <w:b/>
                <w:szCs w:val="21"/>
              </w:rPr>
              <w:t>资格情况</w:t>
            </w:r>
          </w:p>
          <w:p w14:paraId="2DF1D01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szCs w:val="21"/>
              </w:rPr>
            </w:pPr>
            <w:r>
              <w:rPr>
                <w:rFonts w:hint="eastAsia" w:ascii="宋体" w:hAnsi="宋体"/>
                <w:szCs w:val="21"/>
              </w:rPr>
              <w:t>投标人不得存在下列情形之一：</w:t>
            </w:r>
          </w:p>
          <w:p w14:paraId="166270B9">
            <w:pPr>
              <w:keepNext w:val="0"/>
              <w:keepLines w:val="0"/>
              <w:pageBreakBefore w:val="0"/>
              <w:widowControl w:val="0"/>
              <w:numPr>
                <w:ilvl w:val="0"/>
                <w:numId w:val="1"/>
              </w:numPr>
              <w:kinsoku/>
              <w:wordWrap/>
              <w:overflowPunct/>
              <w:topLinePunct w:val="0"/>
              <w:autoSpaceDE/>
              <w:autoSpaceDN/>
              <w:bidi w:val="0"/>
              <w:adjustRightInd/>
              <w:snapToGrid/>
              <w:spacing w:before="157" w:beforeLines="50" w:beforeAutospacing="0" w:after="157" w:afterLines="50" w:line="240" w:lineRule="auto"/>
              <w:ind w:left="0"/>
              <w:textAlignment w:val="auto"/>
              <w:rPr>
                <w:rFonts w:hint="eastAsia" w:ascii="宋体" w:hAnsi="宋体"/>
                <w:szCs w:val="21"/>
                <w:highlight w:val="none"/>
              </w:rPr>
            </w:pPr>
            <w:r>
              <w:rPr>
                <w:rFonts w:hint="eastAsia" w:ascii="宋体" w:hAnsi="宋体"/>
                <w:szCs w:val="21"/>
                <w:highlight w:val="none"/>
              </w:rPr>
              <w:t>在“信用中国”网站（www.creditchina.gov.cn）中列入失信被执行人名单、严重违法失信企业名单；</w:t>
            </w:r>
          </w:p>
          <w:p w14:paraId="28AD1E52">
            <w:pPr>
              <w:keepNext w:val="0"/>
              <w:keepLines w:val="0"/>
              <w:pageBreakBefore w:val="0"/>
              <w:widowControl w:val="0"/>
              <w:numPr>
                <w:ilvl w:val="0"/>
                <w:numId w:val="1"/>
              </w:numPr>
              <w:kinsoku/>
              <w:wordWrap/>
              <w:overflowPunct/>
              <w:topLinePunct w:val="0"/>
              <w:autoSpaceDE/>
              <w:autoSpaceDN/>
              <w:bidi w:val="0"/>
              <w:adjustRightInd/>
              <w:snapToGrid/>
              <w:spacing w:before="157" w:beforeLines="50" w:beforeAutospacing="0" w:after="157" w:afterLines="50" w:line="240" w:lineRule="auto"/>
              <w:ind w:left="0"/>
              <w:textAlignment w:val="auto"/>
              <w:rPr>
                <w:rFonts w:hint="eastAsia" w:ascii="宋体" w:hAnsi="宋体"/>
                <w:szCs w:val="21"/>
                <w:highlight w:val="none"/>
              </w:rPr>
            </w:pP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r>
              <w:rPr>
                <w:rFonts w:hint="eastAsia" w:ascii="宋体" w:hAnsi="宋体"/>
                <w:szCs w:val="21"/>
                <w:highlight w:val="none"/>
              </w:rPr>
              <w:t>投标企业拟派关键岗位人员存在失信行为的，招标人将按施工、监理、勘察、设计等项目类别核查其信用信息。投标人须根据所投项目类别，确保所报人员无相关失信记录，并对其真实性负责。</w:t>
            </w:r>
            <w:r>
              <w:rPr>
                <w:rFonts w:hint="eastAsia" w:ascii="宋体" w:hAnsi="宋体"/>
                <w:szCs w:val="21"/>
                <w:highlight w:val="none"/>
                <w:lang w:eastAsia="zh-CN"/>
              </w:rPr>
              <w:t>）</w:t>
            </w:r>
          </w:p>
          <w:p w14:paraId="6EEA90A9">
            <w:pPr>
              <w:keepNext w:val="0"/>
              <w:keepLines w:val="0"/>
              <w:pageBreakBefore w:val="0"/>
              <w:widowControl w:val="0"/>
              <w:numPr>
                <w:ilvl w:val="0"/>
                <w:numId w:val="1"/>
              </w:numPr>
              <w:kinsoku/>
              <w:wordWrap/>
              <w:overflowPunct/>
              <w:topLinePunct w:val="0"/>
              <w:autoSpaceDE/>
              <w:autoSpaceDN/>
              <w:bidi w:val="0"/>
              <w:adjustRightInd/>
              <w:snapToGrid/>
              <w:spacing w:before="157" w:beforeLines="50" w:beforeAutospacing="0" w:after="157" w:afterLines="50" w:line="240" w:lineRule="auto"/>
              <w:ind w:left="0"/>
              <w:textAlignment w:val="auto"/>
              <w:rPr>
                <w:rFonts w:hint="eastAsia" w:ascii="宋体" w:hAnsi="宋体"/>
                <w:szCs w:val="21"/>
                <w:highlight w:val="none"/>
              </w:rPr>
            </w:pPr>
            <w:r>
              <w:rPr>
                <w:rFonts w:hint="eastAsia" w:ascii="宋体" w:hAnsi="宋体"/>
                <w:szCs w:val="21"/>
                <w:highlight w:val="none"/>
              </w:rPr>
              <w:t>被列入拖欠农民工工资失信联合惩戒对象名单以及法律法规规章、政策文件要求实施联合惩戒予以限制投标的。</w:t>
            </w:r>
          </w:p>
          <w:p w14:paraId="6D126B2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ascii="宋体" w:hAnsi="宋体"/>
                <w:b/>
                <w:szCs w:val="21"/>
              </w:rPr>
            </w:pPr>
            <w:r>
              <w:rPr>
                <w:rFonts w:hint="eastAsia" w:ascii="宋体" w:hAnsi="宋体"/>
                <w:b/>
                <w:szCs w:val="21"/>
                <w:lang w:val="en-US" w:eastAsia="zh-CN"/>
              </w:rPr>
              <w:t>3</w:t>
            </w:r>
            <w:r>
              <w:rPr>
                <w:rFonts w:ascii="宋体" w:hAnsi="宋体"/>
                <w:b/>
                <w:szCs w:val="21"/>
              </w:rPr>
              <w:t>.项目经理资格要求</w:t>
            </w:r>
          </w:p>
          <w:p w14:paraId="4074472F">
            <w:pPr>
              <w:keepNext w:val="0"/>
              <w:keepLines w:val="0"/>
              <w:pageBreakBefore w:val="0"/>
              <w:kinsoku/>
              <w:wordWrap/>
              <w:overflowPunct/>
              <w:topLinePunct w:val="0"/>
              <w:bidi w:val="0"/>
              <w:snapToGrid/>
              <w:spacing w:before="157" w:beforeLines="50" w:beforeAutospacing="0" w:after="157" w:afterLines="50" w:line="240" w:lineRule="auto"/>
              <w:ind w:left="0"/>
              <w:jc w:val="left"/>
              <w:textAlignment w:val="auto"/>
              <w:rPr>
                <w:rFonts w:hint="eastAsia" w:ascii="宋体" w:hAnsi="宋体" w:eastAsia="宋体"/>
                <w:szCs w:val="21"/>
                <w:highlight w:val="none"/>
                <w:lang w:eastAsia="zh-CN"/>
              </w:rPr>
            </w:pPr>
            <w:r>
              <w:rPr>
                <w:rFonts w:hint="eastAsia"/>
                <w:szCs w:val="21"/>
                <w:highlight w:val="none"/>
              </w:rPr>
              <w:t>投标人拟派的</w:t>
            </w:r>
            <w:r>
              <w:rPr>
                <w:szCs w:val="21"/>
                <w:highlight w:val="none"/>
              </w:rPr>
              <w:t>项目经理必须</w:t>
            </w:r>
            <w:r>
              <w:rPr>
                <w:rFonts w:hint="eastAsia"/>
                <w:color w:val="auto"/>
                <w:szCs w:val="21"/>
                <w:highlight w:val="none"/>
                <w:lang w:val="en-US" w:eastAsia="zh-CN"/>
              </w:rPr>
              <w:t>为</w:t>
            </w:r>
            <w:r>
              <w:rPr>
                <w:rFonts w:hint="eastAsia"/>
                <w:szCs w:val="21"/>
                <w:highlight w:val="none"/>
              </w:rPr>
              <w:t>本</w:t>
            </w:r>
            <w:r>
              <w:rPr>
                <w:szCs w:val="21"/>
                <w:highlight w:val="none"/>
              </w:rPr>
              <w:t>单位注册并应具有</w:t>
            </w:r>
            <w:r>
              <w:rPr>
                <w:szCs w:val="21"/>
                <w:highlight w:val="none"/>
                <w:u w:val="single"/>
              </w:rPr>
              <w:t xml:space="preserve"> </w:t>
            </w:r>
            <w:r>
              <w:rPr>
                <w:rFonts w:hint="eastAsia"/>
                <w:i/>
                <w:szCs w:val="21"/>
                <w:highlight w:val="none"/>
                <w:u w:val="single"/>
                <w:lang w:val="en-US" w:eastAsia="zh-CN"/>
              </w:rPr>
              <w:t xml:space="preserve">    </w:t>
            </w:r>
            <w:r>
              <w:rPr>
                <w:rFonts w:hint="eastAsia"/>
                <w:i/>
                <w:szCs w:val="21"/>
                <w:highlight w:val="none"/>
                <w:u w:val="single"/>
              </w:rPr>
              <w:t xml:space="preserve"> </w:t>
            </w:r>
            <w:r>
              <w:rPr>
                <w:rFonts w:hint="eastAsia" w:ascii="宋体" w:hAnsi="宋体"/>
                <w:szCs w:val="21"/>
                <w:highlight w:val="none"/>
                <w:lang w:eastAsia="zh-CN"/>
              </w:rPr>
              <w:t>。</w:t>
            </w:r>
          </w:p>
          <w:p w14:paraId="697573C9">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ascii="宋体" w:hAnsi="宋体"/>
                <w:b/>
                <w:szCs w:val="21"/>
              </w:rPr>
            </w:pPr>
            <w:r>
              <w:rPr>
                <w:rFonts w:hint="eastAsia" w:ascii="宋体" w:hAnsi="宋体"/>
                <w:b/>
                <w:szCs w:val="21"/>
                <w:lang w:val="en-US" w:eastAsia="zh-CN"/>
              </w:rPr>
              <w:t>4</w:t>
            </w:r>
            <w:r>
              <w:rPr>
                <w:rFonts w:ascii="宋体" w:hAnsi="宋体"/>
                <w:b/>
                <w:szCs w:val="21"/>
              </w:rPr>
              <w:t>.其他要求</w:t>
            </w:r>
          </w:p>
          <w:p w14:paraId="61C5194E">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hint="eastAsia" w:ascii="宋体" w:hAnsi="宋体" w:cs="宋体"/>
                <w:b/>
                <w:szCs w:val="21"/>
                <w:u w:val="single"/>
                <w:lang w:val="en-US" w:eastAsia="zh-CN"/>
              </w:rPr>
            </w:pPr>
            <w:r>
              <w:rPr>
                <w:rFonts w:hint="eastAsia" w:ascii="宋体" w:hAnsi="宋体" w:cs="宋体"/>
                <w:b/>
                <w:szCs w:val="21"/>
                <w:u w:val="single"/>
                <w:lang w:val="en-US" w:eastAsia="zh-CN"/>
              </w:rPr>
              <w:t xml:space="preserve">                                                   </w:t>
            </w:r>
          </w:p>
          <w:p w14:paraId="2284F7B1">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hint="default" w:ascii="宋体" w:hAnsi="宋体" w:eastAsia="宋体" w:cs="宋体"/>
                <w:b/>
                <w:szCs w:val="21"/>
                <w:u w:val="single"/>
                <w:lang w:val="en-US" w:eastAsia="zh-CN"/>
              </w:rPr>
            </w:pPr>
            <w:r>
              <w:rPr>
                <w:rFonts w:hint="eastAsia" w:ascii="宋体" w:hAnsi="宋体" w:cs="宋体"/>
                <w:b/>
                <w:szCs w:val="21"/>
                <w:u w:val="single"/>
                <w:lang w:val="en-US" w:eastAsia="zh-CN"/>
              </w:rPr>
              <w:t xml:space="preserve">                                                                 </w:t>
            </w:r>
            <w:r>
              <w:rPr>
                <w:rFonts w:hint="eastAsia" w:ascii="宋体" w:hAnsi="宋体" w:cs="宋体"/>
                <w:b/>
                <w:szCs w:val="21"/>
                <w:u w:val="none"/>
                <w:lang w:val="en-US" w:eastAsia="zh-CN"/>
              </w:rPr>
              <w:t>。</w:t>
            </w:r>
          </w:p>
          <w:p w14:paraId="70AF11CC">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ascii="宋体" w:hAnsi="宋体" w:cs="宋体"/>
                <w:b/>
                <w:szCs w:val="21"/>
              </w:rPr>
            </w:pPr>
            <w:r>
              <w:rPr>
                <w:rFonts w:hint="eastAsia" w:ascii="宋体" w:hAnsi="宋体" w:cs="宋体"/>
                <w:b/>
                <w:szCs w:val="21"/>
              </w:rPr>
              <w:t>特别说明：</w:t>
            </w:r>
          </w:p>
          <w:p w14:paraId="24E297A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ascii="宋体" w:hAnsi="宋体" w:cs="宋体"/>
                <w:b/>
                <w:bCs/>
                <w:kern w:val="0"/>
                <w:szCs w:val="21"/>
                <w:highlight w:val="white"/>
              </w:rPr>
            </w:pPr>
            <w:r>
              <w:rPr>
                <w:rFonts w:hint="eastAsia" w:ascii="宋体" w:hAnsi="宋体" w:cs="宋体"/>
                <w:b/>
                <w:bCs/>
                <w:kern w:val="0"/>
                <w:szCs w:val="21"/>
                <w:highlight w:val="white"/>
                <w:lang w:eastAsia="zh-CN"/>
              </w:rPr>
              <w:t>（</w:t>
            </w:r>
            <w:r>
              <w:rPr>
                <w:rFonts w:hint="eastAsia" w:ascii="宋体" w:hAnsi="宋体" w:cs="宋体"/>
                <w:b/>
                <w:bCs/>
                <w:kern w:val="0"/>
                <w:szCs w:val="21"/>
                <w:highlight w:val="white"/>
                <w:lang w:val="en-US" w:eastAsia="zh-CN"/>
              </w:rPr>
              <w:t>1</w:t>
            </w:r>
            <w:r>
              <w:rPr>
                <w:rFonts w:hint="eastAsia" w:ascii="宋体" w:hAnsi="宋体" w:cs="宋体"/>
                <w:b/>
                <w:bCs/>
                <w:kern w:val="0"/>
                <w:szCs w:val="21"/>
                <w:highlight w:val="white"/>
                <w:lang w:eastAsia="zh-CN"/>
              </w:rPr>
              <w:t>）</w:t>
            </w:r>
            <w:r>
              <w:rPr>
                <w:rFonts w:ascii="宋体" w:hAnsi="宋体" w:cs="宋体"/>
                <w:b/>
                <w:bCs/>
                <w:kern w:val="0"/>
                <w:szCs w:val="21"/>
                <w:highlight w:val="white"/>
              </w:rPr>
              <w:t>评标委员会要求查阅上述资料时，上述资料不全或不符合要求，评标委员会有权认定投标人不符合要求，导致被</w:t>
            </w:r>
            <w:r>
              <w:rPr>
                <w:rFonts w:hint="eastAsia" w:ascii="宋体" w:hAnsi="宋体" w:cs="宋体"/>
                <w:b/>
                <w:bCs/>
                <w:kern w:val="0"/>
                <w:szCs w:val="21"/>
                <w:highlight w:val="white"/>
                <w:lang w:eastAsia="zh-CN"/>
              </w:rPr>
              <w:t>否决投标</w:t>
            </w:r>
            <w:r>
              <w:rPr>
                <w:rFonts w:ascii="宋体" w:hAnsi="宋体" w:cs="宋体"/>
                <w:b/>
                <w:bCs/>
                <w:kern w:val="0"/>
                <w:szCs w:val="21"/>
                <w:highlight w:val="white"/>
              </w:rPr>
              <w:t>的风险由投标人自行承担。</w:t>
            </w:r>
          </w:p>
          <w:p w14:paraId="35E78DC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（2）投标人资质条件、能力和信誉设置判定标准必须唯一，资格性评审条件不得在打分时作为加分项。</w:t>
            </w:r>
          </w:p>
          <w:p w14:paraId="26A6ADF7">
            <w:pPr>
              <w:keepNext w:val="0"/>
              <w:keepLines w:val="0"/>
              <w:pageBreakBefore w:val="0"/>
              <w:kinsoku/>
              <w:wordWrap/>
              <w:overflowPunct/>
              <w:topLinePunct w:val="0"/>
              <w:autoSpaceDE w:val="0"/>
              <w:autoSpaceDN w:val="0"/>
              <w:bidi w:val="0"/>
              <w:adjustRightInd w:val="0"/>
              <w:snapToGrid/>
              <w:spacing w:before="157" w:beforeLines="50" w:beforeAutospacing="0" w:after="157" w:afterLines="50" w:line="240" w:lineRule="auto"/>
              <w:ind w:left="0"/>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（3）</w:t>
            </w:r>
            <w:r>
              <w:rPr>
                <w:rFonts w:hint="eastAsia" w:ascii="宋体" w:hAnsi="宋体" w:eastAsia="宋体" w:cs="Times New Roman"/>
                <w:b/>
                <w:bCs/>
                <w:spacing w:val="2"/>
                <w:szCs w:val="21"/>
              </w:rPr>
              <w:t>资格审查时以电子投标文件中链接的已入库资料为准，</w:t>
            </w:r>
            <w:r>
              <w:rPr>
                <w:rFonts w:hint="eastAsia" w:ascii="宋体" w:hAnsi="宋体" w:eastAsia="宋体" w:cs="Times New Roman"/>
                <w:b/>
                <w:bCs/>
                <w:spacing w:val="2"/>
                <w:szCs w:val="21"/>
                <w:lang w:val="en-US" w:eastAsia="zh-CN"/>
              </w:rPr>
              <w:t>无需</w:t>
            </w:r>
            <w:r>
              <w:rPr>
                <w:rFonts w:hint="eastAsia" w:ascii="宋体" w:hAnsi="宋体" w:eastAsia="宋体" w:cs="Times New Roman"/>
                <w:b/>
                <w:bCs/>
                <w:spacing w:val="2"/>
                <w:szCs w:val="21"/>
              </w:rPr>
              <w:t>提供原件，投标人</w:t>
            </w:r>
            <w:r>
              <w:rPr>
                <w:rFonts w:hint="eastAsia" w:ascii="宋体" w:hAnsi="宋体" w:eastAsia="宋体" w:cs="Times New Roman"/>
                <w:b/>
                <w:bCs/>
                <w:spacing w:val="2"/>
                <w:szCs w:val="21"/>
                <w:lang w:val="en-US" w:eastAsia="zh-CN"/>
              </w:rPr>
              <w:t>在</w:t>
            </w:r>
            <w:r>
              <w:rPr>
                <w:rFonts w:hint="eastAsia" w:ascii="宋体" w:hAnsi="宋体" w:eastAsia="宋体" w:cs="Times New Roman"/>
                <w:b/>
                <w:bCs/>
                <w:spacing w:val="2"/>
                <w:szCs w:val="21"/>
              </w:rPr>
              <w:t>制作电子投标文件前必须确认下列原件已完整</w:t>
            </w:r>
            <w:r>
              <w:rPr>
                <w:rFonts w:hint="eastAsia" w:ascii="宋体" w:hAnsi="宋体" w:eastAsia="宋体" w:cs="Times New Roman"/>
                <w:b/>
                <w:bCs/>
                <w:spacing w:val="2"/>
                <w:szCs w:val="21"/>
                <w:lang w:eastAsia="zh-CN"/>
              </w:rPr>
              <w:t>、</w:t>
            </w:r>
            <w:r>
              <w:rPr>
                <w:rFonts w:hint="eastAsia" w:ascii="宋体" w:hAnsi="宋体" w:eastAsia="宋体" w:cs="Times New Roman"/>
                <w:b/>
                <w:bCs/>
                <w:spacing w:val="2"/>
                <w:szCs w:val="21"/>
              </w:rPr>
              <w:t>正确录入诚信库内</w:t>
            </w:r>
            <w:r>
              <w:rPr>
                <w:rFonts w:hint="eastAsia" w:ascii="宋体" w:hAnsi="宋体" w:eastAsia="宋体" w:cs="Times New Roman"/>
                <w:b/>
                <w:bCs/>
                <w:spacing w:val="2"/>
                <w:szCs w:val="21"/>
                <w:lang w:eastAsia="zh-CN"/>
              </w:rPr>
              <w:t>。</w:t>
            </w:r>
          </w:p>
        </w:tc>
      </w:tr>
      <w:tr w14:paraId="20A3D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10" w:type="dxa"/>
            <w:noWrap w:val="0"/>
            <w:vAlign w:val="center"/>
          </w:tcPr>
          <w:p w14:paraId="1D654D35">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1.4.2</w:t>
            </w:r>
          </w:p>
        </w:tc>
        <w:tc>
          <w:tcPr>
            <w:tcW w:w="2641" w:type="dxa"/>
            <w:noWrap w:val="0"/>
            <w:vAlign w:val="center"/>
          </w:tcPr>
          <w:p w14:paraId="123FB92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是否接受联合体投标</w:t>
            </w:r>
          </w:p>
        </w:tc>
        <w:tc>
          <w:tcPr>
            <w:tcW w:w="5679" w:type="dxa"/>
            <w:noWrap w:val="0"/>
            <w:vAlign w:val="center"/>
          </w:tcPr>
          <w:p w14:paraId="6DE7BBD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□不接受</w:t>
            </w:r>
          </w:p>
          <w:p w14:paraId="0D7937D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□接受，应满足下列要求：</w:t>
            </w:r>
          </w:p>
          <w:p w14:paraId="425DEA65">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联合体资质按照联合体协议约定的分工认定。</w:t>
            </w:r>
          </w:p>
        </w:tc>
      </w:tr>
      <w:tr w14:paraId="05AB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atLeast"/>
          <w:jc w:val="center"/>
        </w:trPr>
        <w:tc>
          <w:tcPr>
            <w:tcW w:w="1010" w:type="dxa"/>
            <w:noWrap w:val="0"/>
            <w:vAlign w:val="center"/>
          </w:tcPr>
          <w:p w14:paraId="5347EB85">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eastAsia="宋体"/>
                <w:color w:val="000000"/>
                <w:lang w:val="en-US" w:eastAsia="zh-CN"/>
              </w:rPr>
            </w:pPr>
            <w:r>
              <w:rPr>
                <w:rFonts w:hint="eastAsia"/>
                <w:color w:val="000000"/>
              </w:rPr>
              <w:t>1.</w:t>
            </w:r>
            <w:r>
              <w:rPr>
                <w:rFonts w:hint="eastAsia"/>
                <w:color w:val="000000"/>
                <w:lang w:val="en-US" w:eastAsia="zh-CN"/>
              </w:rPr>
              <w:t>9</w:t>
            </w:r>
          </w:p>
        </w:tc>
        <w:tc>
          <w:tcPr>
            <w:tcW w:w="2641" w:type="dxa"/>
            <w:noWrap w:val="0"/>
            <w:vAlign w:val="center"/>
          </w:tcPr>
          <w:p w14:paraId="2F754DE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分  包</w:t>
            </w:r>
          </w:p>
        </w:tc>
        <w:tc>
          <w:tcPr>
            <w:tcW w:w="5679" w:type="dxa"/>
            <w:noWrap w:val="0"/>
            <w:vAlign w:val="center"/>
          </w:tcPr>
          <w:p w14:paraId="275F146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□不允许</w:t>
            </w:r>
          </w:p>
          <w:p w14:paraId="6ED5BD4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□允许，分包内容要求：</w:t>
            </w:r>
          </w:p>
          <w:p w14:paraId="609C48C4">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 xml:space="preserve">        分包金额要求：</w:t>
            </w:r>
          </w:p>
          <w:p w14:paraId="7E5B396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eastAsia="宋体"/>
                <w:color w:val="000000"/>
                <w:lang w:val="en-US" w:eastAsia="zh-CN"/>
              </w:rPr>
            </w:pPr>
            <w:r>
              <w:rPr>
                <w:rFonts w:hint="eastAsia"/>
                <w:color w:val="000000"/>
              </w:rPr>
              <w:t xml:space="preserve">        接受分包的第三人资质要求：</w:t>
            </w:r>
            <w:r>
              <w:rPr>
                <w:rFonts w:hint="eastAsia"/>
                <w:color w:val="000000"/>
                <w:lang w:val="en-US" w:eastAsia="zh-CN"/>
              </w:rPr>
              <w:t>无</w:t>
            </w:r>
          </w:p>
        </w:tc>
      </w:tr>
      <w:tr w14:paraId="033B7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atLeast"/>
          <w:jc w:val="center"/>
        </w:trPr>
        <w:tc>
          <w:tcPr>
            <w:tcW w:w="1010" w:type="dxa"/>
            <w:noWrap w:val="0"/>
            <w:vAlign w:val="center"/>
          </w:tcPr>
          <w:p w14:paraId="469B9C70">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eastAsia="宋体"/>
                <w:color w:val="000000"/>
                <w:lang w:val="en-US" w:eastAsia="zh-CN"/>
              </w:rPr>
            </w:pPr>
            <w:r>
              <w:rPr>
                <w:rFonts w:hint="eastAsia"/>
                <w:color w:val="000000"/>
              </w:rPr>
              <w:t>1.1</w:t>
            </w:r>
            <w:r>
              <w:rPr>
                <w:rFonts w:hint="eastAsia"/>
                <w:color w:val="000000"/>
                <w:lang w:val="en-US" w:eastAsia="zh-CN"/>
              </w:rPr>
              <w:t>0</w:t>
            </w:r>
          </w:p>
        </w:tc>
        <w:tc>
          <w:tcPr>
            <w:tcW w:w="2641" w:type="dxa"/>
            <w:noWrap w:val="0"/>
            <w:vAlign w:val="center"/>
          </w:tcPr>
          <w:p w14:paraId="1C87B4E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偏  离</w:t>
            </w:r>
          </w:p>
        </w:tc>
        <w:tc>
          <w:tcPr>
            <w:tcW w:w="5679" w:type="dxa"/>
            <w:noWrap w:val="0"/>
            <w:vAlign w:val="center"/>
          </w:tcPr>
          <w:p w14:paraId="39609AC9">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highlight w:val="none"/>
              </w:rPr>
            </w:pPr>
            <w:r>
              <w:rPr>
                <w:rFonts w:hint="eastAsia"/>
                <w:color w:val="000000"/>
                <w:highlight w:val="none"/>
              </w:rPr>
              <w:t>□不允许</w:t>
            </w:r>
          </w:p>
          <w:p w14:paraId="53C16FF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highlight w:val="none"/>
              </w:rPr>
            </w:pPr>
            <w:r>
              <w:rPr>
                <w:rFonts w:hint="eastAsia"/>
                <w:color w:val="000000"/>
                <w:highlight w:val="none"/>
              </w:rPr>
              <w:t>□允许，可偏离的项目和范围见第七章</w:t>
            </w:r>
          </w:p>
          <w:p w14:paraId="578D5442">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highlight w:val="none"/>
              </w:rPr>
            </w:pPr>
            <w:r>
              <w:rPr>
                <w:rFonts w:hint="eastAsia"/>
                <w:color w:val="000000"/>
                <w:highlight w:val="none"/>
              </w:rPr>
              <w:t xml:space="preserve">       “技术标准和要求”：</w:t>
            </w:r>
          </w:p>
          <w:p w14:paraId="7082C51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highlight w:val="none"/>
              </w:rPr>
            </w:pPr>
            <w:r>
              <w:rPr>
                <w:rFonts w:hint="eastAsia"/>
                <w:color w:val="000000"/>
                <w:highlight w:val="none"/>
              </w:rPr>
              <w:t xml:space="preserve">        允许偏离最高项数：</w:t>
            </w:r>
            <w:r>
              <w:rPr>
                <w:rFonts w:hint="eastAsia"/>
                <w:color w:val="000000"/>
                <w:highlight w:val="none"/>
                <w:u w:val="single"/>
              </w:rPr>
              <w:t xml:space="preserve">   </w:t>
            </w:r>
            <w:r>
              <w:rPr>
                <w:rFonts w:hint="eastAsia"/>
                <w:color w:val="000000"/>
                <w:highlight w:val="none"/>
                <w:u w:val="single"/>
                <w:lang w:val="en-US" w:eastAsia="zh-CN"/>
              </w:rPr>
              <w:t xml:space="preserve">       </w:t>
            </w:r>
            <w:r>
              <w:rPr>
                <w:rFonts w:hint="eastAsia"/>
                <w:color w:val="000000"/>
                <w:highlight w:val="none"/>
                <w:u w:val="single"/>
              </w:rPr>
              <w:t xml:space="preserve">   </w:t>
            </w:r>
          </w:p>
          <w:p w14:paraId="7CC0A3F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highlight w:val="none"/>
              </w:rPr>
              <w:t xml:space="preserve">        偏差调整方法：</w:t>
            </w:r>
            <w:r>
              <w:rPr>
                <w:rFonts w:hint="eastAsia"/>
                <w:color w:val="000000"/>
                <w:highlight w:val="none"/>
                <w:u w:val="single"/>
              </w:rPr>
              <w:t xml:space="preserve">     </w:t>
            </w:r>
            <w:r>
              <w:rPr>
                <w:rFonts w:hint="eastAsia"/>
                <w:color w:val="000000"/>
                <w:highlight w:val="none"/>
                <w:u w:val="single"/>
                <w:lang w:val="en-US" w:eastAsia="zh-CN"/>
              </w:rPr>
              <w:t xml:space="preserve">       </w:t>
            </w:r>
            <w:r>
              <w:rPr>
                <w:rFonts w:hint="eastAsia"/>
                <w:color w:val="000000"/>
                <w:highlight w:val="none"/>
                <w:u w:val="single"/>
              </w:rPr>
              <w:t xml:space="preserve">     </w:t>
            </w:r>
          </w:p>
        </w:tc>
      </w:tr>
      <w:tr w14:paraId="5E74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7584F261">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2.1</w:t>
            </w:r>
          </w:p>
        </w:tc>
        <w:tc>
          <w:tcPr>
            <w:tcW w:w="2641" w:type="dxa"/>
            <w:noWrap w:val="0"/>
            <w:vAlign w:val="center"/>
          </w:tcPr>
          <w:p w14:paraId="4E7A186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highlight w:val="none"/>
              </w:rPr>
              <w:t>构成招标文件的其他材料</w:t>
            </w:r>
          </w:p>
        </w:tc>
        <w:tc>
          <w:tcPr>
            <w:tcW w:w="5679" w:type="dxa"/>
            <w:noWrap w:val="0"/>
            <w:vAlign w:val="center"/>
          </w:tcPr>
          <w:p w14:paraId="59BD484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eastAsia="宋体"/>
                <w:color w:val="000000"/>
                <w:lang w:val="en-US" w:eastAsia="zh-CN"/>
              </w:rPr>
            </w:pPr>
            <w:r>
              <w:rPr>
                <w:rFonts w:hint="eastAsia"/>
                <w:color w:val="000000"/>
                <w:u w:val="single"/>
                <w:lang w:val="en-US" w:eastAsia="zh-CN"/>
              </w:rPr>
              <w:t xml:space="preserve">                            </w:t>
            </w:r>
            <w:r>
              <w:rPr>
                <w:rFonts w:hint="eastAsia"/>
                <w:color w:val="000000"/>
                <w:u w:val="none"/>
                <w:lang w:val="en-US" w:eastAsia="zh-CN"/>
              </w:rPr>
              <w:t>。</w:t>
            </w:r>
          </w:p>
        </w:tc>
      </w:tr>
      <w:tr w14:paraId="61E3B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1010" w:type="dxa"/>
            <w:noWrap w:val="0"/>
            <w:vAlign w:val="center"/>
          </w:tcPr>
          <w:p w14:paraId="3B7929A8">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2.2.1</w:t>
            </w:r>
          </w:p>
        </w:tc>
        <w:tc>
          <w:tcPr>
            <w:tcW w:w="2641" w:type="dxa"/>
            <w:noWrap w:val="0"/>
            <w:vAlign w:val="center"/>
          </w:tcPr>
          <w:p w14:paraId="165E46A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投标人提出问题的截止时间</w:t>
            </w:r>
          </w:p>
        </w:tc>
        <w:tc>
          <w:tcPr>
            <w:tcW w:w="5679" w:type="dxa"/>
            <w:noWrap w:val="0"/>
            <w:vAlign w:val="center"/>
          </w:tcPr>
          <w:p w14:paraId="65D4F389">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u w:val="none"/>
              </w:rPr>
              <w:t>投标截止时间十日前，在</w:t>
            </w:r>
            <w:r>
              <w:rPr>
                <w:rFonts w:hint="eastAsia"/>
                <w:color w:val="000000"/>
                <w:u w:val="none"/>
                <w:lang w:val="en-US" w:eastAsia="zh-CN"/>
              </w:rPr>
              <w:t>交易系统</w:t>
            </w:r>
            <w:r>
              <w:rPr>
                <w:rFonts w:hint="eastAsia"/>
                <w:color w:val="000000"/>
                <w:u w:val="none"/>
              </w:rPr>
              <w:t>内的“提问”栏目以网上提问的形式通知招标人或招标代理机构，招标人或招标代理机构应对提问做出的答复。</w:t>
            </w:r>
          </w:p>
        </w:tc>
      </w:tr>
      <w:tr w14:paraId="73539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08524448">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2.2.2</w:t>
            </w:r>
          </w:p>
        </w:tc>
        <w:tc>
          <w:tcPr>
            <w:tcW w:w="2641" w:type="dxa"/>
            <w:noWrap w:val="0"/>
            <w:vAlign w:val="center"/>
          </w:tcPr>
          <w:p w14:paraId="0832267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投标截止时间</w:t>
            </w:r>
          </w:p>
        </w:tc>
        <w:tc>
          <w:tcPr>
            <w:tcW w:w="5679" w:type="dxa"/>
            <w:noWrap w:val="0"/>
            <w:vAlign w:val="center"/>
          </w:tcPr>
          <w:p w14:paraId="44BDCB2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w:t>
            </w:r>
            <w:r>
              <w:rPr>
                <w:rFonts w:hint="eastAsia"/>
                <w:color w:val="000000"/>
                <w:u w:val="single"/>
              </w:rPr>
              <w:t xml:space="preserve">    </w:t>
            </w:r>
            <w:r>
              <w:rPr>
                <w:rFonts w:hint="eastAsia"/>
                <w:color w:val="000000"/>
              </w:rPr>
              <w:t>时</w:t>
            </w:r>
            <w:r>
              <w:rPr>
                <w:rFonts w:hint="eastAsia"/>
                <w:color w:val="000000"/>
                <w:u w:val="single"/>
              </w:rPr>
              <w:t xml:space="preserve">    </w:t>
            </w:r>
            <w:r>
              <w:rPr>
                <w:rFonts w:hint="eastAsia"/>
                <w:color w:val="000000"/>
              </w:rPr>
              <w:t>分</w:t>
            </w:r>
          </w:p>
        </w:tc>
      </w:tr>
      <w:tr w14:paraId="37E3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1010" w:type="dxa"/>
            <w:noWrap w:val="0"/>
            <w:vAlign w:val="center"/>
          </w:tcPr>
          <w:p w14:paraId="0D034FB8">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2.2.3</w:t>
            </w:r>
          </w:p>
        </w:tc>
        <w:tc>
          <w:tcPr>
            <w:tcW w:w="2641" w:type="dxa"/>
            <w:noWrap w:val="0"/>
            <w:vAlign w:val="center"/>
          </w:tcPr>
          <w:p w14:paraId="4CC5C77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highlight w:val="yellow"/>
              </w:rPr>
            </w:pPr>
            <w:r>
              <w:rPr>
                <w:rFonts w:hint="eastAsia"/>
                <w:color w:val="000000"/>
                <w:highlight w:val="none"/>
              </w:rPr>
              <w:t>投标人确认收到招标文件澄清的时间</w:t>
            </w:r>
          </w:p>
        </w:tc>
        <w:tc>
          <w:tcPr>
            <w:tcW w:w="5679" w:type="dxa"/>
            <w:noWrap w:val="0"/>
            <w:vAlign w:val="center"/>
          </w:tcPr>
          <w:p w14:paraId="006F55E0">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jc w:val="left"/>
              <w:textAlignment w:val="auto"/>
              <w:rPr>
                <w:rFonts w:hint="eastAsia"/>
                <w:color w:val="000000"/>
                <w:highlight w:val="yellow"/>
                <w:u w:val="single"/>
              </w:rPr>
            </w:pPr>
            <w:r>
              <w:rPr>
                <w:rFonts w:hint="eastAsia"/>
                <w:color w:val="000000"/>
              </w:rPr>
              <w:t>投标人在投标截止时间前，应自行登录</w:t>
            </w:r>
            <w:r>
              <w:rPr>
                <w:rFonts w:hint="eastAsia"/>
                <w:color w:val="000000"/>
                <w:lang w:val="en-US" w:eastAsia="zh-CN"/>
              </w:rPr>
              <w:t>交易系统</w:t>
            </w:r>
            <w:r>
              <w:rPr>
                <w:rFonts w:hint="eastAsia"/>
                <w:color w:val="000000"/>
              </w:rPr>
              <w:t>，在系统内的“答疑文件下载”栏目以加盖电子签章的PDF回函文档形式通知招标人或招标代理机构已收到招标文件澄清、修改、答疑文件后，方可下载查看答疑、修改、澄清文件。</w:t>
            </w:r>
          </w:p>
        </w:tc>
      </w:tr>
      <w:tr w14:paraId="67D79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6C0064DB">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2.3.2</w:t>
            </w:r>
          </w:p>
        </w:tc>
        <w:tc>
          <w:tcPr>
            <w:tcW w:w="2641" w:type="dxa"/>
            <w:noWrap w:val="0"/>
            <w:vAlign w:val="center"/>
          </w:tcPr>
          <w:p w14:paraId="51C736A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highlight w:val="yellow"/>
              </w:rPr>
            </w:pPr>
            <w:r>
              <w:rPr>
                <w:rFonts w:hint="eastAsia"/>
                <w:color w:val="000000"/>
                <w:highlight w:val="none"/>
              </w:rPr>
              <w:t>投标人确认收到招标文件修改的时间</w:t>
            </w:r>
          </w:p>
        </w:tc>
        <w:tc>
          <w:tcPr>
            <w:tcW w:w="5679" w:type="dxa"/>
            <w:noWrap w:val="0"/>
            <w:vAlign w:val="center"/>
          </w:tcPr>
          <w:p w14:paraId="084B939D">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highlight w:val="yellow"/>
              </w:rPr>
            </w:pPr>
            <w:r>
              <w:rPr>
                <w:rFonts w:hint="eastAsia"/>
                <w:color w:val="000000"/>
              </w:rPr>
              <w:t>投标人在投标截止时间前，应自行登录</w:t>
            </w:r>
            <w:r>
              <w:rPr>
                <w:rFonts w:hint="eastAsia"/>
                <w:color w:val="000000"/>
                <w:u w:val="single"/>
                <w:lang w:val="en-US" w:eastAsia="zh-CN"/>
              </w:rPr>
              <w:t>交易系统</w:t>
            </w:r>
            <w:r>
              <w:rPr>
                <w:rFonts w:hint="eastAsia"/>
                <w:color w:val="000000"/>
              </w:rPr>
              <w:t>，在系统内的“答疑文件下载”栏目以加盖电子签章的PDF回函文档形式通知招标人或招标代理机构已收到招标文件澄清、修改、答疑文件后，方可下载查看答疑、修改、澄清文件。</w:t>
            </w:r>
          </w:p>
        </w:tc>
      </w:tr>
      <w:tr w14:paraId="763F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13654FE5">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3.1.1</w:t>
            </w:r>
          </w:p>
        </w:tc>
        <w:tc>
          <w:tcPr>
            <w:tcW w:w="2641" w:type="dxa"/>
            <w:noWrap w:val="0"/>
            <w:vAlign w:val="center"/>
          </w:tcPr>
          <w:p w14:paraId="53FEAE9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构成投标文件的其他材料</w:t>
            </w:r>
          </w:p>
        </w:tc>
        <w:tc>
          <w:tcPr>
            <w:tcW w:w="5679" w:type="dxa"/>
            <w:noWrap w:val="0"/>
            <w:vAlign w:val="center"/>
          </w:tcPr>
          <w:p w14:paraId="45E26FA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eastAsia="宋体"/>
                <w:color w:val="000000"/>
                <w:lang w:val="en-US" w:eastAsia="zh-CN"/>
              </w:rPr>
            </w:pPr>
            <w:r>
              <w:rPr>
                <w:rFonts w:hint="eastAsia" w:ascii="Times New Roman" w:eastAsia="宋体"/>
                <w:color w:val="000000"/>
                <w:u w:val="single"/>
                <w:lang w:val="en-US" w:eastAsia="zh-CN"/>
              </w:rPr>
              <w:t xml:space="preserve">                            </w:t>
            </w:r>
            <w:r>
              <w:rPr>
                <w:rFonts w:hint="eastAsia" w:ascii="Times New Roman" w:eastAsia="宋体"/>
                <w:color w:val="000000"/>
                <w:u w:val="none"/>
                <w:lang w:val="en-US" w:eastAsia="zh-CN"/>
              </w:rPr>
              <w:t>。</w:t>
            </w:r>
          </w:p>
        </w:tc>
      </w:tr>
      <w:tr w14:paraId="6C53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04EC8C81">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3.3.1</w:t>
            </w:r>
          </w:p>
        </w:tc>
        <w:tc>
          <w:tcPr>
            <w:tcW w:w="2641" w:type="dxa"/>
            <w:noWrap w:val="0"/>
            <w:vAlign w:val="center"/>
          </w:tcPr>
          <w:p w14:paraId="11BF235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投标有效期</w:t>
            </w:r>
          </w:p>
        </w:tc>
        <w:tc>
          <w:tcPr>
            <w:tcW w:w="5679" w:type="dxa"/>
            <w:noWrap w:val="0"/>
            <w:vAlign w:val="center"/>
          </w:tcPr>
          <w:p w14:paraId="783C17F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u w:val="none"/>
              </w:rPr>
              <w:t>为</w:t>
            </w:r>
            <w:r>
              <w:rPr>
                <w:rFonts w:hint="eastAsia"/>
                <w:color w:val="000000"/>
                <w:u w:val="single"/>
                <w:lang w:val="en-US" w:eastAsia="zh-CN"/>
              </w:rPr>
              <w:t xml:space="preserve">          </w:t>
            </w:r>
            <w:r>
              <w:rPr>
                <w:rFonts w:hint="eastAsia"/>
                <w:color w:val="000000"/>
                <w:u w:val="none"/>
              </w:rPr>
              <w:t>日历天（从投标截止之日算起）</w:t>
            </w:r>
          </w:p>
        </w:tc>
      </w:tr>
      <w:tr w14:paraId="15E44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010" w:type="dxa"/>
            <w:noWrap w:val="0"/>
            <w:vAlign w:val="center"/>
          </w:tcPr>
          <w:p w14:paraId="64538279">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3.4.1</w:t>
            </w:r>
          </w:p>
        </w:tc>
        <w:tc>
          <w:tcPr>
            <w:tcW w:w="2641" w:type="dxa"/>
            <w:noWrap w:val="0"/>
            <w:vAlign w:val="center"/>
          </w:tcPr>
          <w:p w14:paraId="5983966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投标保证金</w:t>
            </w:r>
          </w:p>
        </w:tc>
        <w:tc>
          <w:tcPr>
            <w:tcW w:w="5679" w:type="dxa"/>
            <w:noWrap w:val="0"/>
            <w:vAlign w:val="center"/>
          </w:tcPr>
          <w:p w14:paraId="7D10D46A">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投标保证金缴纳要求：</w:t>
            </w:r>
          </w:p>
          <w:p w14:paraId="7D3F42EE">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1、投标保证金缴纳方式：电子保函、银行转账、电汇、网上银行；</w:t>
            </w:r>
          </w:p>
          <w:p w14:paraId="2A3343D0">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2、投标保证金的金额：</w:t>
            </w:r>
            <w:r>
              <w:rPr>
                <w:rFonts w:hint="eastAsia"/>
                <w:color w:val="000000"/>
                <w:u w:val="single"/>
                <w:lang w:val="en-US" w:eastAsia="zh-CN"/>
              </w:rPr>
              <w:t xml:space="preserve">                  </w:t>
            </w:r>
            <w:r>
              <w:rPr>
                <w:rFonts w:hint="eastAsia"/>
                <w:color w:val="000000"/>
                <w:u w:val="none"/>
                <w:lang w:val="en-US" w:eastAsia="zh-CN"/>
              </w:rPr>
              <w:t>。</w:t>
            </w:r>
          </w:p>
          <w:p w14:paraId="69F772D2">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3、投标保证金必须从本单位在诚信信息库中登记的基本账户转出；</w:t>
            </w:r>
          </w:p>
          <w:p w14:paraId="3F11C690">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4、投标保证金必须在投标截止时间前（以银行到账时间为准）转入本标段保证金查询中任意一个呼市公共资源交易服务中心保证金账户；</w:t>
            </w:r>
          </w:p>
          <w:p w14:paraId="280DD9E4">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5、电子保函办理：登录交易系统通过系统中电子保函办理入口办理投标银行保函、投标担保保函、投标保证保险。</w:t>
            </w:r>
          </w:p>
          <w:p w14:paraId="28B6FA02">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default"/>
                <w:color w:val="000000"/>
                <w:lang w:val="en-US" w:eastAsia="zh-CN"/>
              </w:rPr>
            </w:pPr>
            <w:r>
              <w:rPr>
                <w:rFonts w:hint="eastAsia"/>
                <w:color w:val="000000"/>
                <w:lang w:val="en-US" w:eastAsia="zh-CN"/>
              </w:rPr>
              <w:t>6、鼓励投保人使用电子保函方式缴纳投标保证金。</w:t>
            </w:r>
          </w:p>
          <w:p w14:paraId="51C6D214">
            <w:pPr>
              <w:keepNext w:val="0"/>
              <w:keepLines w:val="0"/>
              <w:pageBreakBefore w:val="0"/>
              <w:widowControl/>
              <w:suppressLineNumbers w:val="0"/>
              <w:kinsoku/>
              <w:wordWrap/>
              <w:overflowPunct/>
              <w:topLinePunct w:val="0"/>
              <w:bidi w:val="0"/>
              <w:snapToGrid/>
              <w:spacing w:before="157" w:beforeLines="50" w:beforeAutospacing="0" w:after="157" w:afterLines="50" w:line="240" w:lineRule="auto"/>
              <w:ind w:left="0"/>
              <w:jc w:val="both"/>
              <w:textAlignment w:val="auto"/>
              <w:rPr>
                <w:rFonts w:hint="eastAsia"/>
                <w:color w:val="000000"/>
                <w:lang w:val="en-US" w:eastAsia="zh-CN"/>
              </w:rPr>
            </w:pPr>
            <w:r>
              <w:rPr>
                <w:rFonts w:hint="eastAsia"/>
                <w:color w:val="000000"/>
                <w:lang w:val="en-US" w:eastAsia="zh-CN"/>
              </w:rPr>
              <w:t>7、其他要求：</w:t>
            </w:r>
            <w:r>
              <w:rPr>
                <w:rFonts w:hint="eastAsia"/>
                <w:color w:val="000000"/>
                <w:u w:val="single"/>
                <w:lang w:val="en-US" w:eastAsia="zh-CN"/>
              </w:rPr>
              <w:t xml:space="preserve">                      </w:t>
            </w:r>
            <w:r>
              <w:rPr>
                <w:rFonts w:hint="eastAsia"/>
                <w:color w:val="000000"/>
                <w:lang w:val="en-US" w:eastAsia="zh-CN"/>
              </w:rPr>
              <w:t>。</w:t>
            </w:r>
          </w:p>
          <w:p w14:paraId="4A78959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u w:val="single"/>
              </w:rPr>
            </w:pPr>
            <w:r>
              <w:rPr>
                <w:rFonts w:hint="eastAsia"/>
                <w:color w:val="000000"/>
                <w:lang w:val="en-US" w:eastAsia="zh-CN"/>
              </w:rPr>
              <w:t>未按以上要求办理的投标保证金视为无效，投标文件将被拒绝，其投标无效。后果由投标人自行承担。</w:t>
            </w:r>
            <w:r>
              <w:rPr>
                <w:rFonts w:hint="eastAsia" w:ascii="宋体" w:hAnsi="宋体" w:eastAsia="宋体" w:cs="宋体"/>
                <w:color w:val="000000"/>
                <w:kern w:val="0"/>
                <w:sz w:val="21"/>
                <w:szCs w:val="21"/>
                <w:lang w:val="en-US" w:eastAsia="zh-CN" w:bidi="ar"/>
              </w:rPr>
              <w:t xml:space="preserve"> </w:t>
            </w:r>
          </w:p>
        </w:tc>
      </w:tr>
      <w:tr w14:paraId="77F4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1010" w:type="dxa"/>
            <w:noWrap w:val="0"/>
            <w:vAlign w:val="center"/>
          </w:tcPr>
          <w:p w14:paraId="1E230254">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3.5.2</w:t>
            </w:r>
          </w:p>
        </w:tc>
        <w:tc>
          <w:tcPr>
            <w:tcW w:w="2641" w:type="dxa"/>
            <w:noWrap w:val="0"/>
            <w:vAlign w:val="center"/>
          </w:tcPr>
          <w:p w14:paraId="3E7B4245">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近年财务状况的年份要求</w:t>
            </w:r>
          </w:p>
        </w:tc>
        <w:tc>
          <w:tcPr>
            <w:tcW w:w="5679" w:type="dxa"/>
            <w:noWrap w:val="0"/>
            <w:vAlign w:val="center"/>
          </w:tcPr>
          <w:p w14:paraId="5476B44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u w:val="none"/>
                <w:lang w:val="en-US" w:eastAsia="zh-CN"/>
              </w:rPr>
              <w:t>近</w:t>
            </w:r>
            <w:r>
              <w:rPr>
                <w:rFonts w:hint="eastAsia"/>
                <w:color w:val="000000"/>
                <w:u w:val="single"/>
              </w:rPr>
              <w:t xml:space="preserve">     </w:t>
            </w:r>
            <w:r>
              <w:rPr>
                <w:rFonts w:hint="eastAsia"/>
                <w:color w:val="000000"/>
              </w:rPr>
              <w:t>年，指</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日起至</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日止。</w:t>
            </w:r>
          </w:p>
        </w:tc>
      </w:tr>
      <w:tr w14:paraId="58F6C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1010" w:type="dxa"/>
            <w:noWrap w:val="0"/>
            <w:vAlign w:val="center"/>
          </w:tcPr>
          <w:p w14:paraId="3A80E3AA">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3.5.3</w:t>
            </w:r>
          </w:p>
        </w:tc>
        <w:tc>
          <w:tcPr>
            <w:tcW w:w="2641" w:type="dxa"/>
            <w:noWrap w:val="0"/>
            <w:vAlign w:val="center"/>
          </w:tcPr>
          <w:p w14:paraId="179F833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近年完成的类似项目的年份要求</w:t>
            </w:r>
          </w:p>
        </w:tc>
        <w:tc>
          <w:tcPr>
            <w:tcW w:w="5679" w:type="dxa"/>
            <w:noWrap w:val="0"/>
            <w:vAlign w:val="center"/>
          </w:tcPr>
          <w:p w14:paraId="505412B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u w:val="single"/>
              </w:rPr>
            </w:pPr>
            <w:r>
              <w:rPr>
                <w:rFonts w:hint="eastAsia"/>
                <w:color w:val="000000"/>
                <w:u w:val="none"/>
                <w:lang w:val="en-US" w:eastAsia="zh-CN"/>
              </w:rPr>
              <w:t>近</w:t>
            </w:r>
            <w:r>
              <w:rPr>
                <w:rFonts w:hint="eastAsia"/>
                <w:color w:val="000000"/>
                <w:u w:val="single"/>
              </w:rPr>
              <w:t xml:space="preserve">     </w:t>
            </w:r>
            <w:r>
              <w:rPr>
                <w:rFonts w:hint="eastAsia"/>
                <w:color w:val="000000"/>
              </w:rPr>
              <w:t>年，指</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日起至</w:t>
            </w: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日止。</w:t>
            </w:r>
          </w:p>
        </w:tc>
      </w:tr>
      <w:tr w14:paraId="2233D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1010" w:type="dxa"/>
            <w:noWrap w:val="0"/>
            <w:vAlign w:val="center"/>
          </w:tcPr>
          <w:p w14:paraId="1BD84774">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3.6</w:t>
            </w:r>
          </w:p>
        </w:tc>
        <w:tc>
          <w:tcPr>
            <w:tcW w:w="2641" w:type="dxa"/>
            <w:noWrap w:val="0"/>
            <w:vAlign w:val="center"/>
          </w:tcPr>
          <w:p w14:paraId="07099EE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是否允许递交备选投标方案</w:t>
            </w:r>
          </w:p>
        </w:tc>
        <w:tc>
          <w:tcPr>
            <w:tcW w:w="5679" w:type="dxa"/>
            <w:noWrap w:val="0"/>
            <w:vAlign w:val="center"/>
          </w:tcPr>
          <w:p w14:paraId="2144E79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□不允许</w:t>
            </w:r>
          </w:p>
          <w:p w14:paraId="3EEFDA2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□允许，备选投标方案的编制要求见附表</w:t>
            </w:r>
          </w:p>
          <w:p w14:paraId="1E8A3CF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u w:val="single"/>
              </w:rPr>
            </w:pPr>
            <w:r>
              <w:rPr>
                <w:rFonts w:hint="eastAsia"/>
                <w:color w:val="000000"/>
                <w:highlight w:val="none"/>
              </w:rPr>
              <w:t>“备选投标方案编制要求”，评审和比较方法见第三章“评标办法”。</w:t>
            </w:r>
          </w:p>
        </w:tc>
      </w:tr>
      <w:tr w14:paraId="410CE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24CB550A">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3.7.1</w:t>
            </w:r>
          </w:p>
        </w:tc>
        <w:tc>
          <w:tcPr>
            <w:tcW w:w="2641" w:type="dxa"/>
            <w:noWrap w:val="0"/>
            <w:vAlign w:val="center"/>
          </w:tcPr>
          <w:p w14:paraId="3835E6A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eastAsia="宋体"/>
                <w:color w:val="000000"/>
                <w:lang w:val="en-US" w:eastAsia="zh-CN"/>
              </w:rPr>
            </w:pPr>
            <w:r>
              <w:rPr>
                <w:rFonts w:hint="eastAsia"/>
                <w:color w:val="000000"/>
                <w:lang w:val="en-US" w:eastAsia="zh-CN"/>
              </w:rPr>
              <w:t>投标文件编制</w:t>
            </w:r>
          </w:p>
        </w:tc>
        <w:tc>
          <w:tcPr>
            <w:tcW w:w="5679" w:type="dxa"/>
            <w:noWrap w:val="0"/>
            <w:vAlign w:val="center"/>
          </w:tcPr>
          <w:p w14:paraId="3BE5F1C7">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投标文件应按</w:t>
            </w:r>
            <w:r>
              <w:rPr>
                <w:rFonts w:hint="eastAsia"/>
                <w:color w:val="000000"/>
                <w:lang w:eastAsia="zh-CN"/>
              </w:rPr>
              <w:t>第八章“投标文件格式”</w:t>
            </w:r>
            <w:r>
              <w:rPr>
                <w:rFonts w:hint="eastAsia"/>
                <w:color w:val="000000"/>
              </w:rPr>
              <w:t>进行编写。投标文件在满足招标文件实质性要求的基础上，可以提出比招标文件要求更有利于招标人的承诺，可以填写到3.1.1（9）投标人须知规定的其他材料。</w:t>
            </w:r>
          </w:p>
        </w:tc>
      </w:tr>
      <w:tr w14:paraId="4BB8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noWrap w:val="0"/>
            <w:vAlign w:val="center"/>
          </w:tcPr>
          <w:p w14:paraId="09C0797B">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3.7.3</w:t>
            </w:r>
          </w:p>
        </w:tc>
        <w:tc>
          <w:tcPr>
            <w:tcW w:w="2641" w:type="dxa"/>
            <w:noWrap w:val="0"/>
            <w:vAlign w:val="center"/>
          </w:tcPr>
          <w:p w14:paraId="09883993">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签字和（或）盖章要求</w:t>
            </w:r>
          </w:p>
        </w:tc>
        <w:tc>
          <w:tcPr>
            <w:tcW w:w="5679" w:type="dxa"/>
            <w:noWrap w:val="0"/>
            <w:vAlign w:val="center"/>
          </w:tcPr>
          <w:p w14:paraId="2A53D3B3">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投标文件应使用“新点投标文件制作软件”编制而成。投标文件格式文件要求盖单位法人章或签字的地方，投标人均应使用 CA 数字证书加盖投标人的单位电子印章或电子签名。</w:t>
            </w:r>
          </w:p>
          <w:p w14:paraId="42BC5689">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未按上述规定执行的，</w:t>
            </w:r>
            <w:r>
              <w:rPr>
                <w:rFonts w:hint="eastAsia"/>
                <w:color w:val="000000"/>
                <w:lang w:val="en-US" w:eastAsia="zh-CN"/>
              </w:rPr>
              <w:t>其投标无效。后果由投标人自行承担</w:t>
            </w:r>
            <w:r>
              <w:rPr>
                <w:rFonts w:hint="eastAsia" w:ascii="宋体" w:hAnsi="宋体" w:eastAsia="宋体" w:cs="宋体"/>
                <w:color w:val="000000"/>
                <w:kern w:val="0"/>
                <w:sz w:val="21"/>
                <w:szCs w:val="21"/>
                <w:lang w:val="en-US" w:eastAsia="zh-CN" w:bidi="ar"/>
              </w:rPr>
              <w:t xml:space="preserve"> </w:t>
            </w:r>
            <w:r>
              <w:rPr>
                <w:rFonts w:hint="eastAsia"/>
                <w:color w:val="000000"/>
              </w:rPr>
              <w:t>。</w:t>
            </w:r>
          </w:p>
        </w:tc>
      </w:tr>
      <w:tr w14:paraId="5DAB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010" w:type="dxa"/>
            <w:noWrap w:val="0"/>
            <w:vAlign w:val="center"/>
          </w:tcPr>
          <w:p w14:paraId="74D56A18">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4.</w:t>
            </w:r>
            <w:r>
              <w:rPr>
                <w:rFonts w:hint="eastAsia"/>
                <w:color w:val="000000"/>
                <w:lang w:val="en-US" w:eastAsia="zh-CN"/>
              </w:rPr>
              <w:t>1</w:t>
            </w:r>
            <w:r>
              <w:rPr>
                <w:rFonts w:hint="eastAsia"/>
                <w:color w:val="000000"/>
              </w:rPr>
              <w:t>.2</w:t>
            </w:r>
          </w:p>
        </w:tc>
        <w:tc>
          <w:tcPr>
            <w:tcW w:w="2641" w:type="dxa"/>
            <w:noWrap w:val="0"/>
            <w:vAlign w:val="center"/>
          </w:tcPr>
          <w:p w14:paraId="57479CD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递交投标文件地点</w:t>
            </w:r>
          </w:p>
        </w:tc>
        <w:tc>
          <w:tcPr>
            <w:tcW w:w="5679" w:type="dxa"/>
            <w:noWrap w:val="0"/>
            <w:vAlign w:val="center"/>
          </w:tcPr>
          <w:p w14:paraId="57B4CC40">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u w:val="none"/>
              </w:rPr>
              <w:t>投标人应当在投标截止时间前，通过互联网使用数字证书登录“</w:t>
            </w:r>
            <w:r>
              <w:rPr>
                <w:rFonts w:hint="eastAsia"/>
                <w:color w:val="000000"/>
                <w:u w:val="none"/>
                <w:lang w:val="en-US" w:eastAsia="zh-CN"/>
              </w:rPr>
              <w:t>交易系统</w:t>
            </w:r>
            <w:r>
              <w:rPr>
                <w:rFonts w:hint="eastAsia"/>
                <w:color w:val="000000"/>
                <w:u w:val="none"/>
              </w:rPr>
              <w:t>”，将加密的电子投标文件上传。</w:t>
            </w:r>
          </w:p>
        </w:tc>
      </w:tr>
      <w:tr w14:paraId="69FF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010" w:type="dxa"/>
            <w:noWrap w:val="0"/>
            <w:vAlign w:val="center"/>
          </w:tcPr>
          <w:p w14:paraId="6FE1C942">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5.1</w:t>
            </w:r>
          </w:p>
        </w:tc>
        <w:tc>
          <w:tcPr>
            <w:tcW w:w="2641" w:type="dxa"/>
            <w:noWrap w:val="0"/>
            <w:vAlign w:val="center"/>
          </w:tcPr>
          <w:p w14:paraId="16BE03E9">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开标时间和地点</w:t>
            </w:r>
          </w:p>
        </w:tc>
        <w:tc>
          <w:tcPr>
            <w:tcW w:w="5679" w:type="dxa"/>
            <w:noWrap w:val="0"/>
            <w:vAlign w:val="center"/>
          </w:tcPr>
          <w:p w14:paraId="451BDA4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开标时间：同投标截止时间</w:t>
            </w:r>
          </w:p>
          <w:p w14:paraId="1596F712">
            <w:pPr>
              <w:keepNext w:val="0"/>
              <w:keepLines w:val="0"/>
              <w:pageBreakBefore w:val="0"/>
              <w:kinsoku/>
              <w:wordWrap/>
              <w:overflowPunct/>
              <w:topLinePunct w:val="0"/>
              <w:bidi w:val="0"/>
              <w:snapToGrid/>
              <w:spacing w:before="157" w:beforeLines="50" w:beforeAutospacing="0" w:after="157" w:afterLines="50" w:line="240" w:lineRule="auto"/>
              <w:ind w:left="0"/>
              <w:jc w:val="left"/>
              <w:textAlignment w:val="auto"/>
              <w:rPr>
                <w:rFonts w:hint="eastAsia"/>
                <w:color w:val="000000"/>
                <w:lang w:val="en-US" w:eastAsia="zh-CN"/>
              </w:rPr>
            </w:pPr>
            <w:r>
              <w:rPr>
                <w:rFonts w:hint="eastAsia"/>
                <w:color w:val="000000"/>
              </w:rPr>
              <w:t>开标地点：</w:t>
            </w:r>
            <w:r>
              <w:rPr>
                <w:rFonts w:hint="eastAsia"/>
                <w:color w:val="000000"/>
                <w:u w:val="single"/>
                <w:lang w:val="en-US" w:eastAsia="zh-CN"/>
              </w:rPr>
              <w:t xml:space="preserve">                            </w:t>
            </w:r>
          </w:p>
          <w:p w14:paraId="6D98ACB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ascii="宋体" w:hAnsi="宋体"/>
                <w:bCs/>
                <w:szCs w:val="21"/>
              </w:rPr>
              <w:t>注意：解密投标文件需使用加密电子投标文件的数字证书。投标人代表可通过互联网使用该数字证书登录</w:t>
            </w:r>
            <w:r>
              <w:rPr>
                <w:rFonts w:hint="eastAsia" w:ascii="宋体" w:hAnsi="宋体"/>
                <w:bCs/>
                <w:szCs w:val="21"/>
                <w:lang w:val="en-US" w:eastAsia="zh-CN"/>
              </w:rPr>
              <w:t>不见面开标大厅</w:t>
            </w:r>
            <w:r>
              <w:rPr>
                <w:rFonts w:hint="eastAsia" w:ascii="宋体" w:hAnsi="宋体"/>
                <w:bCs/>
                <w:szCs w:val="21"/>
              </w:rPr>
              <w:t>，采用远程解密的方式在</w:t>
            </w:r>
            <w:r>
              <w:rPr>
                <w:rFonts w:hint="eastAsia" w:ascii="宋体" w:hAnsi="宋体"/>
                <w:bCs/>
                <w:szCs w:val="21"/>
                <w:highlight w:val="none"/>
              </w:rPr>
              <w:t>投标须知前附表规定的时间内</w:t>
            </w:r>
            <w:r>
              <w:rPr>
                <w:rFonts w:hint="eastAsia" w:ascii="宋体" w:hAnsi="宋体"/>
                <w:bCs/>
                <w:szCs w:val="21"/>
              </w:rPr>
              <w:t>完成投标文件解密工作。</w:t>
            </w:r>
          </w:p>
        </w:tc>
      </w:tr>
      <w:tr w14:paraId="5FC52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010" w:type="dxa"/>
            <w:noWrap w:val="0"/>
            <w:vAlign w:val="center"/>
          </w:tcPr>
          <w:p w14:paraId="3E5CA6AF">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5.1.2</w:t>
            </w:r>
          </w:p>
        </w:tc>
        <w:tc>
          <w:tcPr>
            <w:tcW w:w="2641" w:type="dxa"/>
            <w:noWrap w:val="0"/>
            <w:vAlign w:val="center"/>
          </w:tcPr>
          <w:p w14:paraId="3C0B137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eastAsia="宋体"/>
                <w:color w:val="000000"/>
                <w:lang w:val="en-US" w:eastAsia="zh-CN"/>
              </w:rPr>
            </w:pPr>
            <w:r>
              <w:rPr>
                <w:rFonts w:hint="eastAsia"/>
                <w:color w:val="000000"/>
                <w:lang w:val="en-US" w:eastAsia="zh-CN"/>
              </w:rPr>
              <w:t>解密时间</w:t>
            </w:r>
          </w:p>
        </w:tc>
        <w:tc>
          <w:tcPr>
            <w:tcW w:w="5679" w:type="dxa"/>
            <w:noWrap w:val="0"/>
            <w:vAlign w:val="center"/>
          </w:tcPr>
          <w:p w14:paraId="145F6DA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lang w:val="en-US" w:eastAsia="zh-CN"/>
              </w:rPr>
              <w:t>解密时间：</w:t>
            </w:r>
            <w:r>
              <w:rPr>
                <w:rFonts w:hint="eastAsia"/>
                <w:color w:val="000000"/>
                <w:u w:val="single"/>
              </w:rPr>
              <w:t xml:space="preserve"> </w:t>
            </w:r>
            <w:r>
              <w:rPr>
                <w:rFonts w:hint="eastAsia"/>
                <w:color w:val="000000"/>
                <w:u w:val="single"/>
                <w:lang w:val="en-US" w:eastAsia="zh-CN"/>
              </w:rPr>
              <w:t xml:space="preserve">     </w:t>
            </w:r>
            <w:r>
              <w:rPr>
                <w:rFonts w:hint="eastAsia"/>
                <w:color w:val="000000"/>
                <w:u w:val="single"/>
              </w:rPr>
              <w:t xml:space="preserve"> </w:t>
            </w:r>
            <w:r>
              <w:rPr>
                <w:rFonts w:hint="eastAsia"/>
                <w:color w:val="000000"/>
              </w:rPr>
              <w:t>分钟</w:t>
            </w:r>
          </w:p>
          <w:p w14:paraId="51F1483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注意：因</w:t>
            </w:r>
            <w:r>
              <w:rPr>
                <w:rFonts w:hint="eastAsia" w:ascii="宋体" w:hAnsi="宋体"/>
                <w:bCs/>
                <w:szCs w:val="21"/>
                <w:lang w:val="en-US" w:eastAsia="zh-CN"/>
              </w:rPr>
              <w:t>不见面开标大厅</w:t>
            </w:r>
            <w:r>
              <w:rPr>
                <w:rFonts w:hint="eastAsia"/>
                <w:color w:val="000000"/>
              </w:rPr>
              <w:t>等原因影响解密进程时，招标人可根据现场投标情况延长解密时间；因投标人原因未完成解密工作的，视为撤销其投标文件。</w:t>
            </w:r>
          </w:p>
        </w:tc>
      </w:tr>
      <w:tr w14:paraId="37F33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1010" w:type="dxa"/>
            <w:noWrap w:val="0"/>
            <w:vAlign w:val="center"/>
          </w:tcPr>
          <w:p w14:paraId="61CA88E5">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5.2</w:t>
            </w:r>
          </w:p>
        </w:tc>
        <w:tc>
          <w:tcPr>
            <w:tcW w:w="2641" w:type="dxa"/>
            <w:noWrap w:val="0"/>
            <w:vAlign w:val="center"/>
          </w:tcPr>
          <w:p w14:paraId="6D89862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开标程序</w:t>
            </w:r>
          </w:p>
        </w:tc>
        <w:tc>
          <w:tcPr>
            <w:tcW w:w="5679" w:type="dxa"/>
            <w:noWrap w:val="0"/>
            <w:vAlign w:val="center"/>
          </w:tcPr>
          <w:p w14:paraId="68DBE10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按下列程序进行开标：</w:t>
            </w:r>
          </w:p>
          <w:p w14:paraId="327B71B3">
            <w:pPr>
              <w:keepNext w:val="0"/>
              <w:keepLines w:val="0"/>
              <w:pageBreakBefore w:val="0"/>
              <w:numPr>
                <w:ilvl w:val="0"/>
                <w:numId w:val="0"/>
              </w:numPr>
              <w:kinsoku/>
              <w:wordWrap/>
              <w:overflowPunct/>
              <w:topLinePunct w:val="0"/>
              <w:bidi w:val="0"/>
              <w:snapToGrid/>
              <w:spacing w:before="157" w:beforeLines="50" w:beforeAutospacing="0" w:after="157" w:afterLines="50" w:line="240" w:lineRule="auto"/>
              <w:ind w:left="0"/>
              <w:textAlignment w:val="auto"/>
              <w:rPr>
                <w:rFonts w:hint="eastAsia"/>
                <w:color w:val="000000"/>
                <w:lang w:val="en-US" w:eastAsia="zh-CN"/>
              </w:rPr>
            </w:pPr>
            <w:r>
              <w:rPr>
                <w:rFonts w:hint="eastAsia"/>
                <w:color w:val="000000"/>
                <w:lang w:val="en-US" w:eastAsia="zh-CN"/>
              </w:rPr>
              <w:t>1、等待开标：各交易主体登录不见面开标大厅等待开标。</w:t>
            </w:r>
          </w:p>
          <w:p w14:paraId="2D697A8E">
            <w:pPr>
              <w:keepNext w:val="0"/>
              <w:keepLines w:val="0"/>
              <w:pageBreakBefore w:val="0"/>
              <w:numPr>
                <w:ilvl w:val="0"/>
                <w:numId w:val="0"/>
              </w:numPr>
              <w:kinsoku/>
              <w:wordWrap/>
              <w:overflowPunct/>
              <w:topLinePunct w:val="0"/>
              <w:bidi w:val="0"/>
              <w:snapToGrid/>
              <w:spacing w:before="157" w:beforeLines="50" w:beforeAutospacing="0" w:after="157" w:afterLines="50" w:line="240" w:lineRule="auto"/>
              <w:ind w:left="0"/>
              <w:textAlignment w:val="auto"/>
              <w:rPr>
                <w:rFonts w:hint="default"/>
                <w:color w:val="000000"/>
                <w:lang w:val="en-US" w:eastAsia="zh-CN"/>
              </w:rPr>
            </w:pPr>
            <w:r>
              <w:rPr>
                <w:rFonts w:hint="eastAsia"/>
                <w:color w:val="000000"/>
                <w:lang w:val="en-US" w:eastAsia="zh-CN"/>
              </w:rPr>
              <w:t>2、查看投标人：</w:t>
            </w:r>
            <w:r>
              <w:rPr>
                <w:rFonts w:hint="eastAsia"/>
                <w:color w:val="000000"/>
              </w:rPr>
              <w:t>开标时间（与投标截止时间一致）</w:t>
            </w:r>
            <w:r>
              <w:rPr>
                <w:rFonts w:hint="eastAsia"/>
                <w:color w:val="000000"/>
                <w:lang w:val="en-US" w:eastAsia="zh-CN"/>
              </w:rPr>
              <w:t>已到</w:t>
            </w:r>
            <w:r>
              <w:rPr>
                <w:rFonts w:hint="eastAsia"/>
                <w:color w:val="000000"/>
              </w:rPr>
              <w:t>，</w:t>
            </w:r>
            <w:r>
              <w:rPr>
                <w:rFonts w:hint="eastAsia"/>
                <w:color w:val="000000"/>
                <w:lang w:val="en-US" w:eastAsia="zh-CN"/>
              </w:rPr>
              <w:t>开标大厅</w:t>
            </w:r>
            <w:r>
              <w:rPr>
                <w:rFonts w:hint="eastAsia"/>
                <w:color w:val="000000"/>
              </w:rPr>
              <w:t>自动提取所有在投标截止时间前成功投递的投标文件。公布投标人名单。</w:t>
            </w:r>
          </w:p>
          <w:p w14:paraId="2B778F3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color w:val="000000"/>
                <w:lang w:val="en-US" w:eastAsia="zh-CN"/>
              </w:rPr>
            </w:pPr>
            <w:r>
              <w:rPr>
                <w:rFonts w:hint="eastAsia"/>
                <w:color w:val="000000"/>
                <w:lang w:val="en-US" w:eastAsia="zh-CN"/>
              </w:rPr>
              <w:t>3、标书解密：按照</w:t>
            </w:r>
            <w:r>
              <w:rPr>
                <w:rFonts w:hint="eastAsia"/>
                <w:color w:val="000000"/>
              </w:rPr>
              <w:t>系统提示</w:t>
            </w:r>
            <w:r>
              <w:rPr>
                <w:rFonts w:hint="eastAsia"/>
                <w:color w:val="000000"/>
                <w:lang w:eastAsia="zh-CN"/>
              </w:rPr>
              <w:t>，</w:t>
            </w:r>
            <w:r>
              <w:rPr>
                <w:rFonts w:hint="eastAsia"/>
                <w:color w:val="000000"/>
              </w:rPr>
              <w:t>投标人在招标文件规定的时间内自行解密其经加密的电子投标文件。</w:t>
            </w:r>
          </w:p>
          <w:p w14:paraId="0693D8E3">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在规定的时间内未成功解密的投标文件处理方式：</w:t>
            </w:r>
            <w:r>
              <w:rPr>
                <w:rFonts w:hint="eastAsia"/>
                <w:color w:val="000000"/>
                <w:lang w:eastAsia="zh-CN"/>
              </w:rPr>
              <w:t>（</w:t>
            </w:r>
            <w:r>
              <w:rPr>
                <w:rFonts w:hint="eastAsia"/>
                <w:color w:val="000000"/>
                <w:lang w:val="en-US" w:eastAsia="zh-CN"/>
              </w:rPr>
              <w:t>1</w:t>
            </w:r>
            <w:r>
              <w:rPr>
                <w:rFonts w:hint="eastAsia"/>
                <w:color w:val="000000"/>
                <w:lang w:eastAsia="zh-CN"/>
              </w:rPr>
              <w:t>）</w:t>
            </w:r>
            <w:r>
              <w:rPr>
                <w:rFonts w:hint="eastAsia"/>
                <w:color w:val="000000"/>
              </w:rPr>
              <w:t>因</w:t>
            </w:r>
            <w:r>
              <w:rPr>
                <w:rFonts w:hint="eastAsia"/>
                <w:color w:val="000000"/>
                <w:lang w:val="en-US" w:eastAsia="zh-CN"/>
              </w:rPr>
              <w:t>呼和浩特市不见面开标大厅</w:t>
            </w:r>
            <w:r>
              <w:rPr>
                <w:rFonts w:hint="eastAsia"/>
                <w:color w:val="000000"/>
              </w:rPr>
              <w:t>等原因影响解密进程时，招标人可根据现场投标情况延长解密时间；</w:t>
            </w:r>
            <w:r>
              <w:rPr>
                <w:rFonts w:hint="eastAsia"/>
                <w:color w:val="000000"/>
                <w:lang w:eastAsia="zh-CN"/>
              </w:rPr>
              <w:t>（</w:t>
            </w:r>
            <w:r>
              <w:rPr>
                <w:rFonts w:hint="eastAsia"/>
                <w:color w:val="000000"/>
                <w:lang w:val="en-US" w:eastAsia="zh-CN"/>
              </w:rPr>
              <w:t>2</w:t>
            </w:r>
            <w:r>
              <w:rPr>
                <w:rFonts w:hint="eastAsia"/>
                <w:color w:val="000000"/>
                <w:lang w:eastAsia="zh-CN"/>
              </w:rPr>
              <w:t>）</w:t>
            </w:r>
            <w:r>
              <w:rPr>
                <w:rFonts w:hint="eastAsia"/>
                <w:color w:val="000000"/>
              </w:rPr>
              <w:t>因投标人原因未完成解密工作的，视为撤销其投标文件。</w:t>
            </w:r>
          </w:p>
          <w:p w14:paraId="05B7F96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eastAsia="宋体"/>
                <w:color w:val="000000"/>
                <w:lang w:val="en-US" w:eastAsia="zh-CN"/>
              </w:rPr>
            </w:pPr>
            <w:r>
              <w:rPr>
                <w:rFonts w:hint="eastAsia"/>
                <w:color w:val="000000"/>
                <w:lang w:val="en-US" w:eastAsia="zh-CN"/>
              </w:rPr>
              <w:t>（3）其他解密异常情况按照应急处理办法执行；</w:t>
            </w:r>
          </w:p>
          <w:p w14:paraId="0368F858">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lang w:val="en-US" w:eastAsia="zh-CN"/>
              </w:rPr>
              <w:t>4、标书导入：</w:t>
            </w:r>
            <w:r>
              <w:rPr>
                <w:rFonts w:hint="eastAsia"/>
                <w:color w:val="000000"/>
              </w:rPr>
              <w:t>解密全部完成或招标文件规定的解密时间截止后，进入</w:t>
            </w:r>
            <w:r>
              <w:rPr>
                <w:rFonts w:hint="eastAsia"/>
                <w:color w:val="000000"/>
                <w:lang w:val="en-US" w:eastAsia="zh-CN"/>
              </w:rPr>
              <w:t>标书导入</w:t>
            </w:r>
            <w:r>
              <w:rPr>
                <w:rFonts w:hint="eastAsia"/>
                <w:color w:val="000000"/>
              </w:rPr>
              <w:t>环节。</w:t>
            </w:r>
            <w:r>
              <w:rPr>
                <w:rFonts w:hint="eastAsia"/>
                <w:color w:val="000000"/>
                <w:lang w:val="en-US" w:eastAsia="zh-CN"/>
              </w:rPr>
              <w:t>开标大厅</w:t>
            </w:r>
            <w:r>
              <w:rPr>
                <w:rFonts w:hint="eastAsia"/>
                <w:color w:val="000000"/>
              </w:rPr>
              <w:t>展示最终解密结果，公布成功解密投标人名单，并备注投标文件未成功解密的原因（若有）。</w:t>
            </w:r>
          </w:p>
          <w:p w14:paraId="148449A5">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 xml:space="preserve">5. </w:t>
            </w:r>
            <w:r>
              <w:rPr>
                <w:rFonts w:hint="eastAsia"/>
                <w:color w:val="000000"/>
                <w:lang w:val="en-US" w:eastAsia="zh-CN"/>
              </w:rPr>
              <w:t>唱标：</w:t>
            </w:r>
            <w:r>
              <w:rPr>
                <w:rFonts w:hint="eastAsia"/>
                <w:color w:val="000000"/>
              </w:rPr>
              <w:t>公布投标人名称、投标报价、质量目标、工期及其他内容。</w:t>
            </w:r>
          </w:p>
          <w:p w14:paraId="735627A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6</w:t>
            </w:r>
            <w:r>
              <w:rPr>
                <w:rFonts w:hint="eastAsia"/>
                <w:color w:val="000000"/>
                <w:lang w:eastAsia="zh-CN"/>
              </w:rPr>
              <w:t>、</w:t>
            </w:r>
            <w:r>
              <w:rPr>
                <w:rFonts w:hint="eastAsia"/>
                <w:color w:val="000000"/>
                <w:lang w:val="en-US" w:eastAsia="zh-CN"/>
              </w:rPr>
              <w:t>系数抽取：抽取本次开标需要的系数（如有）</w:t>
            </w:r>
            <w:r>
              <w:rPr>
                <w:rFonts w:hint="eastAsia"/>
                <w:color w:val="000000"/>
              </w:rPr>
              <w:t>。</w:t>
            </w:r>
          </w:p>
          <w:p w14:paraId="63210734">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lang w:val="en-US" w:eastAsia="zh-CN"/>
              </w:rPr>
              <w:t>7</w:t>
            </w:r>
            <w:r>
              <w:rPr>
                <w:rFonts w:hint="eastAsia"/>
                <w:color w:val="000000"/>
                <w:lang w:eastAsia="zh-CN"/>
              </w:rPr>
              <w:t>、</w:t>
            </w:r>
            <w:r>
              <w:rPr>
                <w:rFonts w:hint="eastAsia"/>
                <w:color w:val="000000"/>
              </w:rPr>
              <w:t>投标人对开标有异议的，应在</w:t>
            </w:r>
            <w:r>
              <w:rPr>
                <w:rFonts w:hint="eastAsia"/>
                <w:color w:val="000000"/>
                <w:lang w:val="en-US" w:eastAsia="zh-CN"/>
              </w:rPr>
              <w:t>开标期间在</w:t>
            </w:r>
            <w:r>
              <w:rPr>
                <w:rFonts w:hint="eastAsia"/>
                <w:color w:val="000000"/>
              </w:rPr>
              <w:t>线提出，由招标人或代理机构在线答复。</w:t>
            </w:r>
          </w:p>
          <w:p w14:paraId="1A0812C9">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lang w:val="en-US" w:eastAsia="zh-CN"/>
              </w:rPr>
              <w:t>8、</w:t>
            </w:r>
            <w:r>
              <w:rPr>
                <w:rFonts w:hint="eastAsia"/>
                <w:color w:val="000000"/>
              </w:rPr>
              <w:t>开标结束。</w:t>
            </w:r>
          </w:p>
        </w:tc>
      </w:tr>
      <w:tr w14:paraId="71841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7" w:hRule="atLeast"/>
          <w:jc w:val="center"/>
        </w:trPr>
        <w:tc>
          <w:tcPr>
            <w:tcW w:w="1010" w:type="dxa"/>
            <w:noWrap w:val="0"/>
            <w:vAlign w:val="center"/>
          </w:tcPr>
          <w:p w14:paraId="4BDA526C">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color w:val="000000"/>
              </w:rPr>
            </w:pPr>
            <w:r>
              <w:rPr>
                <w:rFonts w:hint="eastAsia"/>
                <w:color w:val="000000"/>
              </w:rPr>
              <w:t>6.1.1</w:t>
            </w:r>
          </w:p>
        </w:tc>
        <w:tc>
          <w:tcPr>
            <w:tcW w:w="2641" w:type="dxa"/>
            <w:noWrap w:val="0"/>
            <w:vAlign w:val="center"/>
          </w:tcPr>
          <w:p w14:paraId="408F970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评标委员会的组建</w:t>
            </w:r>
          </w:p>
        </w:tc>
        <w:tc>
          <w:tcPr>
            <w:tcW w:w="5679" w:type="dxa"/>
            <w:noWrap w:val="0"/>
            <w:vAlign w:val="center"/>
          </w:tcPr>
          <w:p w14:paraId="4A0805B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u w:val="single"/>
              </w:rPr>
            </w:pPr>
            <w:r>
              <w:rPr>
                <w:rFonts w:hint="eastAsia"/>
                <w:color w:val="000000"/>
              </w:rPr>
              <w:t>评标委员会构成：</w:t>
            </w:r>
            <w:r>
              <w:rPr>
                <w:rFonts w:hint="eastAsia"/>
                <w:color w:val="000000"/>
                <w:u w:val="single"/>
              </w:rPr>
              <w:t xml:space="preserve">      </w:t>
            </w:r>
            <w:r>
              <w:rPr>
                <w:rFonts w:hint="eastAsia"/>
                <w:color w:val="000000"/>
              </w:rPr>
              <w:t>人，其中招标人代表</w:t>
            </w:r>
            <w:r>
              <w:rPr>
                <w:rFonts w:hint="eastAsia"/>
                <w:color w:val="000000"/>
                <w:u w:val="single"/>
              </w:rPr>
              <w:t xml:space="preserve">       </w:t>
            </w:r>
          </w:p>
          <w:p w14:paraId="038C554E">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人，专家</w:t>
            </w:r>
            <w:r>
              <w:rPr>
                <w:rFonts w:hint="eastAsia"/>
                <w:color w:val="000000"/>
                <w:u w:val="single"/>
              </w:rPr>
              <w:t xml:space="preserve">   </w:t>
            </w:r>
            <w:r>
              <w:rPr>
                <w:rFonts w:hint="eastAsia"/>
                <w:color w:val="000000"/>
                <w:u w:val="single"/>
                <w:lang w:val="en-US" w:eastAsia="zh-CN"/>
              </w:rPr>
              <w:t xml:space="preserve">  </w:t>
            </w:r>
            <w:r>
              <w:rPr>
                <w:rFonts w:hint="eastAsia"/>
                <w:color w:val="000000"/>
                <w:u w:val="single"/>
              </w:rPr>
              <w:t xml:space="preserve">   </w:t>
            </w:r>
            <w:r>
              <w:rPr>
                <w:rFonts w:hint="eastAsia"/>
                <w:color w:val="000000"/>
              </w:rPr>
              <w:t>人；</w:t>
            </w:r>
          </w:p>
          <w:p w14:paraId="1A0F1F6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b/>
                <w:bCs/>
                <w:color w:val="000000"/>
                <w:lang w:eastAsia="zh-CN"/>
              </w:rPr>
            </w:pPr>
            <w:r>
              <w:rPr>
                <w:rFonts w:hint="eastAsia"/>
                <w:b/>
                <w:bCs/>
                <w:color w:val="000000"/>
              </w:rPr>
              <w:t>评标专家确定方式</w:t>
            </w:r>
            <w:r>
              <w:rPr>
                <w:rFonts w:hint="eastAsia"/>
                <w:b/>
                <w:bCs/>
                <w:color w:val="000000"/>
                <w:lang w:eastAsia="zh-CN"/>
              </w:rPr>
              <w:t>：由招标人代表和</w:t>
            </w:r>
            <w:r>
              <w:rPr>
                <w:rFonts w:hint="eastAsia"/>
                <w:b/>
                <w:bCs/>
                <w:color w:val="000000"/>
                <w:lang w:val="en-US" w:eastAsia="zh-CN"/>
              </w:rPr>
              <w:t>内蒙古自治区综合评标评审专家库</w:t>
            </w:r>
            <w:r>
              <w:rPr>
                <w:rFonts w:hint="eastAsia"/>
                <w:b/>
                <w:bCs/>
                <w:color w:val="000000"/>
                <w:lang w:eastAsia="zh-CN"/>
              </w:rPr>
              <w:t>随机抽取的经济、技术专家组成。其中经济、技术方面的专家不得少于成员总数的三分之二。</w:t>
            </w:r>
          </w:p>
          <w:p w14:paraId="1F0F901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b/>
                <w:bCs/>
                <w:color w:val="000000"/>
                <w:lang w:val="en-US" w:eastAsia="zh-CN"/>
              </w:rPr>
            </w:pPr>
            <w:r>
              <w:rPr>
                <w:rFonts w:hint="eastAsia"/>
                <w:b/>
                <w:bCs/>
                <w:color w:val="000000"/>
                <w:lang w:val="en-US" w:eastAsia="zh-CN"/>
              </w:rPr>
              <w:t>如项目使用远程异地评标，副场专家通过副场专家库抽取。</w:t>
            </w:r>
          </w:p>
        </w:tc>
      </w:tr>
      <w:tr w14:paraId="264F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010" w:type="dxa"/>
            <w:noWrap w:val="0"/>
            <w:vAlign w:val="center"/>
          </w:tcPr>
          <w:p w14:paraId="664EEE63">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6.4.1</w:t>
            </w:r>
          </w:p>
        </w:tc>
        <w:tc>
          <w:tcPr>
            <w:tcW w:w="2641" w:type="dxa"/>
            <w:noWrap w:val="0"/>
            <w:vAlign w:val="center"/>
          </w:tcPr>
          <w:p w14:paraId="615FEE1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default" w:eastAsia="宋体"/>
                <w:color w:val="000000"/>
                <w:lang w:val="en-US" w:eastAsia="zh-CN"/>
              </w:rPr>
            </w:pPr>
            <w:r>
              <w:rPr>
                <w:rFonts w:hint="eastAsia"/>
                <w:color w:val="000000"/>
                <w:lang w:val="en-US" w:eastAsia="zh-CN"/>
              </w:rPr>
              <w:t>中标候选人数量</w:t>
            </w:r>
          </w:p>
        </w:tc>
        <w:tc>
          <w:tcPr>
            <w:tcW w:w="5679" w:type="dxa"/>
            <w:noWrap w:val="0"/>
            <w:vAlign w:val="center"/>
          </w:tcPr>
          <w:p w14:paraId="0A0A9F17">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lang w:eastAsia="zh-CN"/>
              </w:rPr>
            </w:pPr>
            <w:r>
              <w:rPr>
                <w:rFonts w:hint="eastAsia"/>
                <w:color w:val="000000"/>
              </w:rPr>
              <w:t>推荐</w:t>
            </w:r>
            <w:r>
              <w:rPr>
                <w:rFonts w:hint="eastAsia"/>
                <w:color w:val="000000"/>
                <w:lang w:eastAsia="zh-CN"/>
              </w:rPr>
              <w:t>中标候选人</w:t>
            </w:r>
            <w:r>
              <w:rPr>
                <w:rFonts w:hint="eastAsia"/>
                <w:color w:val="000000"/>
              </w:rPr>
              <w:t>具体数量</w:t>
            </w:r>
            <w:r>
              <w:rPr>
                <w:rFonts w:hint="eastAsia"/>
                <w:color w:val="000000"/>
                <w:lang w:val="en-US" w:eastAsia="zh-CN"/>
              </w:rPr>
              <w:t>为</w:t>
            </w:r>
            <w:r>
              <w:rPr>
                <w:rFonts w:hint="eastAsia"/>
                <w:color w:val="000000"/>
                <w:u w:val="single"/>
                <w:lang w:val="en-US" w:eastAsia="zh-CN"/>
              </w:rPr>
              <w:t xml:space="preserve">       </w:t>
            </w:r>
            <w:r>
              <w:rPr>
                <w:rFonts w:hint="eastAsia"/>
                <w:color w:val="000000"/>
                <w:lang w:val="en-US" w:eastAsia="zh-CN"/>
              </w:rPr>
              <w:t>名</w:t>
            </w:r>
          </w:p>
        </w:tc>
      </w:tr>
      <w:tr w14:paraId="4904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010" w:type="dxa"/>
            <w:noWrap w:val="0"/>
            <w:vAlign w:val="center"/>
          </w:tcPr>
          <w:p w14:paraId="740B82A0">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eastAsia" w:eastAsia="宋体"/>
                <w:color w:val="000000"/>
                <w:lang w:val="en-US" w:eastAsia="zh-CN"/>
              </w:rPr>
            </w:pPr>
            <w:r>
              <w:rPr>
                <w:rFonts w:hint="eastAsia"/>
                <w:color w:val="000000"/>
                <w:lang w:val="en-US" w:eastAsia="zh-CN"/>
              </w:rPr>
              <w:t>7</w:t>
            </w:r>
            <w:r>
              <w:rPr>
                <w:rFonts w:hint="eastAsia"/>
                <w:color w:val="000000"/>
              </w:rPr>
              <w:t>.</w:t>
            </w:r>
            <w:r>
              <w:rPr>
                <w:rFonts w:hint="eastAsia"/>
                <w:color w:val="000000"/>
                <w:lang w:val="en-US" w:eastAsia="zh-CN"/>
              </w:rPr>
              <w:t>2</w:t>
            </w:r>
          </w:p>
        </w:tc>
        <w:tc>
          <w:tcPr>
            <w:tcW w:w="2641" w:type="dxa"/>
            <w:noWrap w:val="0"/>
            <w:vAlign w:val="center"/>
          </w:tcPr>
          <w:p w14:paraId="6FCD480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履约担保</w:t>
            </w:r>
          </w:p>
        </w:tc>
        <w:tc>
          <w:tcPr>
            <w:tcW w:w="5679" w:type="dxa"/>
            <w:noWrap w:val="0"/>
            <w:vAlign w:val="center"/>
          </w:tcPr>
          <w:p w14:paraId="5E26276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履约担保的形式：</w:t>
            </w:r>
          </w:p>
          <w:p w14:paraId="651A9F9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履约担保的金额：</w:t>
            </w:r>
          </w:p>
        </w:tc>
      </w:tr>
      <w:tr w14:paraId="746E5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010" w:type="dxa"/>
            <w:noWrap w:val="0"/>
            <w:vAlign w:val="center"/>
          </w:tcPr>
          <w:p w14:paraId="0776A8BE">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10.1</w:t>
            </w:r>
          </w:p>
        </w:tc>
        <w:tc>
          <w:tcPr>
            <w:tcW w:w="2641" w:type="dxa"/>
            <w:noWrap w:val="0"/>
            <w:vAlign w:val="center"/>
          </w:tcPr>
          <w:p w14:paraId="63790BB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招标控制价</w:t>
            </w:r>
          </w:p>
        </w:tc>
        <w:tc>
          <w:tcPr>
            <w:tcW w:w="5679" w:type="dxa"/>
            <w:noWrap w:val="0"/>
            <w:vAlign w:val="center"/>
          </w:tcPr>
          <w:p w14:paraId="546E2832">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□不设招标控制价</w:t>
            </w:r>
          </w:p>
          <w:p w14:paraId="58D38B2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□设招标控制价，招标控制价为：</w:t>
            </w:r>
            <w:r>
              <w:rPr>
                <w:rFonts w:hint="eastAsia"/>
                <w:color w:val="000000"/>
                <w:u w:val="single"/>
              </w:rPr>
              <w:t xml:space="preserve">  </w:t>
            </w:r>
            <w:r>
              <w:rPr>
                <w:rFonts w:hint="eastAsia"/>
                <w:color w:val="000000"/>
                <w:u w:val="single"/>
                <w:lang w:val="en-US" w:eastAsia="zh-CN"/>
              </w:rPr>
              <w:t xml:space="preserve">        </w:t>
            </w:r>
            <w:r>
              <w:rPr>
                <w:rFonts w:hint="eastAsia"/>
                <w:color w:val="000000"/>
                <w:u w:val="single"/>
              </w:rPr>
              <w:t xml:space="preserve">  </w:t>
            </w:r>
            <w:r>
              <w:rPr>
                <w:rFonts w:hint="eastAsia"/>
                <w:color w:val="000000"/>
              </w:rPr>
              <w:t>元</w:t>
            </w:r>
          </w:p>
        </w:tc>
      </w:tr>
      <w:tr w14:paraId="7BC2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010" w:type="dxa"/>
            <w:noWrap w:val="0"/>
            <w:vAlign w:val="center"/>
          </w:tcPr>
          <w:p w14:paraId="04A0130D">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10.2</w:t>
            </w:r>
          </w:p>
        </w:tc>
        <w:tc>
          <w:tcPr>
            <w:tcW w:w="2641" w:type="dxa"/>
            <w:noWrap w:val="0"/>
            <w:vAlign w:val="center"/>
          </w:tcPr>
          <w:p w14:paraId="3B41A8ED">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eastAsia="宋体"/>
                <w:color w:val="000000"/>
                <w:lang w:eastAsia="zh-CN"/>
              </w:rPr>
            </w:pPr>
            <w:r>
              <w:rPr>
                <w:rFonts w:hint="eastAsia"/>
                <w:color w:val="000000"/>
                <w:lang w:val="en-US" w:eastAsia="zh-CN"/>
              </w:rPr>
              <w:t>暂估价</w:t>
            </w:r>
          </w:p>
        </w:tc>
        <w:tc>
          <w:tcPr>
            <w:tcW w:w="5679" w:type="dxa"/>
            <w:noWrap w:val="0"/>
            <w:vAlign w:val="center"/>
          </w:tcPr>
          <w:p w14:paraId="5F058BC5">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□不设</w:t>
            </w:r>
            <w:r>
              <w:rPr>
                <w:rFonts w:hint="eastAsia"/>
                <w:color w:val="000000"/>
                <w:lang w:val="en-US" w:eastAsia="zh-CN"/>
              </w:rPr>
              <w:t>暂估</w:t>
            </w:r>
            <w:r>
              <w:rPr>
                <w:rFonts w:hint="eastAsia"/>
                <w:color w:val="000000"/>
              </w:rPr>
              <w:t>价</w:t>
            </w:r>
          </w:p>
          <w:p w14:paraId="6F5A0F9A">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□设</w:t>
            </w:r>
            <w:r>
              <w:rPr>
                <w:rFonts w:hint="eastAsia"/>
                <w:color w:val="000000"/>
                <w:lang w:val="en-US" w:eastAsia="zh-CN"/>
              </w:rPr>
              <w:t>暂估</w:t>
            </w:r>
            <w:r>
              <w:rPr>
                <w:rFonts w:hint="eastAsia"/>
                <w:color w:val="000000"/>
              </w:rPr>
              <w:t>价</w:t>
            </w:r>
          </w:p>
        </w:tc>
      </w:tr>
      <w:tr w14:paraId="7F594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4A9353D1">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10.3</w:t>
            </w:r>
          </w:p>
        </w:tc>
        <w:tc>
          <w:tcPr>
            <w:tcW w:w="2641" w:type="dxa"/>
            <w:noWrap w:val="0"/>
            <w:vAlign w:val="center"/>
          </w:tcPr>
          <w:p w14:paraId="4611E39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“暗标”评审</w:t>
            </w:r>
          </w:p>
        </w:tc>
        <w:tc>
          <w:tcPr>
            <w:tcW w:w="5679" w:type="dxa"/>
            <w:noWrap w:val="0"/>
            <w:vAlign w:val="center"/>
          </w:tcPr>
          <w:p w14:paraId="612FF97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施工组织设计</w:t>
            </w:r>
            <w:r>
              <w:rPr>
                <w:rFonts w:hint="eastAsia" w:ascii="Times New Roman" w:eastAsia="宋体"/>
                <w:color w:val="000000"/>
                <w:lang w:val="en-US" w:eastAsia="zh-CN"/>
              </w:rPr>
              <w:t>采用</w:t>
            </w:r>
            <w:r>
              <w:rPr>
                <w:rFonts w:hint="eastAsia"/>
                <w:color w:val="000000"/>
              </w:rPr>
              <w:t>“暗标”评审方式</w:t>
            </w:r>
          </w:p>
          <w:p w14:paraId="0B97A2B0">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lang w:eastAsia="zh-CN"/>
              </w:rPr>
            </w:pPr>
            <w:r>
              <w:rPr>
                <w:rFonts w:hint="eastAsia"/>
                <w:color w:val="000000"/>
              </w:rPr>
              <w:t>投标人应严格按照</w:t>
            </w:r>
            <w:r>
              <w:rPr>
                <w:rFonts w:hint="eastAsia"/>
                <w:color w:val="000000"/>
                <w:lang w:eastAsia="zh-CN"/>
              </w:rPr>
              <w:t>第八章“投标文件格式”</w:t>
            </w:r>
            <w:r>
              <w:rPr>
                <w:rFonts w:hint="eastAsia"/>
                <w:color w:val="000000"/>
              </w:rPr>
              <w:t>中“施工组织设计（技术暗标）编制及装订要求”编制和装订施工组织设计</w:t>
            </w:r>
            <w:r>
              <w:rPr>
                <w:rFonts w:hint="eastAsia"/>
                <w:color w:val="000000"/>
                <w:lang w:eastAsia="zh-CN"/>
              </w:rPr>
              <w:t>。</w:t>
            </w:r>
          </w:p>
        </w:tc>
      </w:tr>
      <w:tr w14:paraId="0B3F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29BE1854">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eastAsia="宋体"/>
                <w:color w:val="000000"/>
                <w:lang w:val="en-US" w:eastAsia="zh-CN"/>
              </w:rPr>
            </w:pPr>
            <w:r>
              <w:rPr>
                <w:rFonts w:hint="eastAsia"/>
                <w:color w:val="000000"/>
                <w:lang w:val="en-US" w:eastAsia="zh-CN"/>
              </w:rPr>
              <w:t>10.4</w:t>
            </w:r>
          </w:p>
        </w:tc>
        <w:tc>
          <w:tcPr>
            <w:tcW w:w="2641" w:type="dxa"/>
            <w:noWrap w:val="0"/>
            <w:vAlign w:val="center"/>
          </w:tcPr>
          <w:p w14:paraId="1443F15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知识产权</w:t>
            </w:r>
          </w:p>
        </w:tc>
        <w:tc>
          <w:tcPr>
            <w:tcW w:w="5679" w:type="dxa"/>
            <w:noWrap w:val="0"/>
            <w:vAlign w:val="center"/>
          </w:tcPr>
          <w:p w14:paraId="26556E59">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lang w:eastAsia="zh-CN"/>
              </w:rPr>
            </w:pPr>
            <w:r>
              <w:rPr>
                <w:rFonts w:hint="eastAsia"/>
                <w:color w:val="000000"/>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14:paraId="70C6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0997C3A8">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color w:val="000000"/>
                <w:lang w:val="en-US" w:eastAsia="zh-CN"/>
              </w:rPr>
            </w:pPr>
            <w:r>
              <w:rPr>
                <w:rFonts w:hint="eastAsia"/>
                <w:color w:val="000000"/>
                <w:lang w:val="en-US" w:eastAsia="zh-CN"/>
              </w:rPr>
              <w:t>10.5</w:t>
            </w:r>
          </w:p>
        </w:tc>
        <w:tc>
          <w:tcPr>
            <w:tcW w:w="2641" w:type="dxa"/>
            <w:noWrap w:val="0"/>
            <w:vAlign w:val="center"/>
          </w:tcPr>
          <w:p w14:paraId="41904756">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重新招标的其他情形</w:t>
            </w:r>
          </w:p>
        </w:tc>
        <w:tc>
          <w:tcPr>
            <w:tcW w:w="5679" w:type="dxa"/>
            <w:noWrap w:val="0"/>
            <w:vAlign w:val="center"/>
          </w:tcPr>
          <w:p w14:paraId="380031E1">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除投标人须知正文第</w:t>
            </w:r>
            <w:r>
              <w:rPr>
                <w:rFonts w:hint="eastAsia" w:ascii="Times New Roman" w:eastAsia="宋体"/>
                <w:color w:val="000000"/>
                <w:lang w:val="en-US" w:eastAsia="zh-CN"/>
              </w:rPr>
              <w:t>9</w:t>
            </w:r>
            <w:r>
              <w:rPr>
                <w:rFonts w:hint="eastAsia"/>
                <w:color w:val="000000"/>
              </w:rPr>
              <w:t>条规定的情形外，除非已经产生中标候选人，在投标有效期内同意延长投标有效期的投标人少于三个的，招标人应当依法重新招标。</w:t>
            </w:r>
          </w:p>
        </w:tc>
      </w:tr>
      <w:tr w14:paraId="4F93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4702A1CD">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color w:val="000000"/>
                <w:lang w:val="en-US" w:eastAsia="zh-CN"/>
              </w:rPr>
            </w:pPr>
            <w:r>
              <w:rPr>
                <w:rFonts w:hint="eastAsia"/>
                <w:color w:val="000000"/>
                <w:lang w:val="en-US" w:eastAsia="zh-CN"/>
              </w:rPr>
              <w:t>10.6</w:t>
            </w:r>
          </w:p>
        </w:tc>
        <w:tc>
          <w:tcPr>
            <w:tcW w:w="2641" w:type="dxa"/>
            <w:noWrap w:val="0"/>
            <w:vAlign w:val="center"/>
          </w:tcPr>
          <w:p w14:paraId="1762550C">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color w:val="000000"/>
              </w:rPr>
              <w:t>同义词语</w:t>
            </w:r>
          </w:p>
        </w:tc>
        <w:tc>
          <w:tcPr>
            <w:tcW w:w="5679" w:type="dxa"/>
            <w:noWrap w:val="0"/>
            <w:vAlign w:val="center"/>
          </w:tcPr>
          <w:p w14:paraId="24257C96">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构成招标文件组成部分的“通用合同条款”、“专用合同条款”、“技术标准和要求”和“工程量清单”等章节中出现的措辞“发包人”和“承包人”，在招标投标阶段应当分别按“招标人”和“投标人”进行理解。</w:t>
            </w:r>
          </w:p>
        </w:tc>
      </w:tr>
      <w:tr w14:paraId="19B23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667BF6EB">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color w:val="000000"/>
                <w:lang w:val="en-US" w:eastAsia="zh-CN"/>
              </w:rPr>
            </w:pPr>
            <w:r>
              <w:rPr>
                <w:rFonts w:hint="eastAsia"/>
                <w:color w:val="000000"/>
                <w:lang w:val="en-US" w:eastAsia="zh-CN"/>
              </w:rPr>
              <w:t>10.7</w:t>
            </w:r>
          </w:p>
        </w:tc>
        <w:tc>
          <w:tcPr>
            <w:tcW w:w="2641" w:type="dxa"/>
            <w:noWrap w:val="0"/>
            <w:vAlign w:val="center"/>
          </w:tcPr>
          <w:p w14:paraId="4E837A6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eastAsia="宋体"/>
                <w:color w:val="000000"/>
                <w:lang w:val="en-US" w:eastAsia="zh-CN"/>
              </w:rPr>
            </w:pPr>
            <w:r>
              <w:rPr>
                <w:rFonts w:hint="eastAsia"/>
                <w:color w:val="000000"/>
                <w:lang w:val="en-US" w:eastAsia="zh-CN"/>
              </w:rPr>
              <w:t>监督</w:t>
            </w:r>
          </w:p>
        </w:tc>
        <w:tc>
          <w:tcPr>
            <w:tcW w:w="5679" w:type="dxa"/>
            <w:noWrap w:val="0"/>
            <w:vAlign w:val="center"/>
          </w:tcPr>
          <w:p w14:paraId="703F6462">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本项目的招标投标活动及其相关当事人应当接受有管辖权的建设工程招标投标</w:t>
            </w:r>
            <w:r>
              <w:rPr>
                <w:rFonts w:hint="eastAsia" w:ascii="Times New Roman" w:eastAsia="宋体"/>
                <w:color w:val="000000"/>
                <w:lang w:val="en-US" w:eastAsia="zh-CN"/>
              </w:rPr>
              <w:t>综合监管部门和</w:t>
            </w:r>
            <w:r>
              <w:rPr>
                <w:rFonts w:hint="eastAsia"/>
                <w:color w:val="000000"/>
              </w:rPr>
              <w:t>行政监督部门依法实施的监督。</w:t>
            </w:r>
          </w:p>
        </w:tc>
      </w:tr>
      <w:tr w14:paraId="05B3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0F6AA21A">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color w:val="000000"/>
                <w:lang w:val="en-US" w:eastAsia="zh-CN"/>
              </w:rPr>
            </w:pPr>
            <w:r>
              <w:rPr>
                <w:rFonts w:hint="eastAsia"/>
                <w:color w:val="000000"/>
                <w:lang w:val="en-US" w:eastAsia="zh-CN"/>
              </w:rPr>
              <w:t>10.8</w:t>
            </w:r>
          </w:p>
        </w:tc>
        <w:tc>
          <w:tcPr>
            <w:tcW w:w="2641" w:type="dxa"/>
            <w:noWrap w:val="0"/>
            <w:vAlign w:val="center"/>
          </w:tcPr>
          <w:p w14:paraId="295A3D8B">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lang w:val="en-US" w:eastAsia="zh-CN"/>
              </w:rPr>
            </w:pPr>
            <w:r>
              <w:rPr>
                <w:rFonts w:hint="eastAsia"/>
                <w:color w:val="000000"/>
              </w:rPr>
              <w:t>解释权</w:t>
            </w:r>
          </w:p>
        </w:tc>
        <w:tc>
          <w:tcPr>
            <w:tcW w:w="5679" w:type="dxa"/>
            <w:noWrap w:val="0"/>
            <w:vAlign w:val="center"/>
          </w:tcPr>
          <w:p w14:paraId="48A78615">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eastAsia"/>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14:paraId="4672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4C2CABDB">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color w:val="000000"/>
                <w:lang w:val="en-US" w:eastAsia="zh-CN"/>
              </w:rPr>
            </w:pPr>
            <w:r>
              <w:rPr>
                <w:rFonts w:hint="eastAsia"/>
                <w:color w:val="000000"/>
                <w:lang w:val="en-US" w:eastAsia="zh-CN"/>
              </w:rPr>
              <w:t>10.9</w:t>
            </w:r>
          </w:p>
        </w:tc>
        <w:tc>
          <w:tcPr>
            <w:tcW w:w="2641" w:type="dxa"/>
            <w:noWrap w:val="0"/>
            <w:vAlign w:val="center"/>
          </w:tcPr>
          <w:p w14:paraId="743628FF">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color w:val="000000"/>
              </w:rPr>
            </w:pPr>
            <w:r>
              <w:rPr>
                <w:rFonts w:hint="eastAsia" w:ascii="Times New Roman" w:eastAsia="宋体"/>
                <w:color w:val="000000"/>
                <w:lang w:val="en-US" w:eastAsia="zh-CN"/>
              </w:rPr>
              <w:t>异常低价甄别</w:t>
            </w:r>
          </w:p>
        </w:tc>
        <w:tc>
          <w:tcPr>
            <w:tcW w:w="5679" w:type="dxa"/>
            <w:noWrap w:val="0"/>
            <w:vAlign w:val="center"/>
          </w:tcPr>
          <w:p w14:paraId="3C39BDE8">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eastAsia"/>
                <w:color w:val="000000"/>
              </w:rPr>
            </w:pPr>
            <w:r>
              <w:rPr>
                <w:rFonts w:hint="default"/>
                <w:color w:val="000000"/>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tc>
      </w:tr>
      <w:tr w14:paraId="22E37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0" w:type="dxa"/>
            <w:noWrap w:val="0"/>
            <w:vAlign w:val="center"/>
          </w:tcPr>
          <w:p w14:paraId="75283855">
            <w:pPr>
              <w:keepNext w:val="0"/>
              <w:keepLines w:val="0"/>
              <w:pageBreakBefore w:val="0"/>
              <w:kinsoku/>
              <w:wordWrap/>
              <w:overflowPunct/>
              <w:topLinePunct w:val="0"/>
              <w:bidi w:val="0"/>
              <w:snapToGrid/>
              <w:spacing w:before="157" w:beforeLines="50" w:beforeAutospacing="0" w:after="157" w:afterLines="50" w:line="240" w:lineRule="auto"/>
              <w:ind w:left="0"/>
              <w:jc w:val="center"/>
              <w:textAlignment w:val="auto"/>
              <w:rPr>
                <w:rFonts w:hint="default"/>
                <w:color w:val="000000"/>
                <w:lang w:val="en-US" w:eastAsia="zh-CN"/>
              </w:rPr>
            </w:pPr>
            <w:r>
              <w:rPr>
                <w:rFonts w:hint="eastAsia"/>
                <w:color w:val="000000"/>
                <w:lang w:val="en-US" w:eastAsia="zh-CN"/>
              </w:rPr>
              <w:t>10.10</w:t>
            </w:r>
          </w:p>
        </w:tc>
        <w:tc>
          <w:tcPr>
            <w:tcW w:w="2641" w:type="dxa"/>
            <w:noWrap w:val="0"/>
            <w:vAlign w:val="center"/>
          </w:tcPr>
          <w:p w14:paraId="5F536A11">
            <w:pPr>
              <w:keepNext w:val="0"/>
              <w:keepLines w:val="0"/>
              <w:pageBreakBefore w:val="0"/>
              <w:kinsoku/>
              <w:wordWrap/>
              <w:overflowPunct/>
              <w:topLinePunct w:val="0"/>
              <w:bidi w:val="0"/>
              <w:snapToGrid/>
              <w:spacing w:before="157" w:beforeLines="50" w:beforeAutospacing="0" w:after="157" w:afterLines="50" w:line="240" w:lineRule="auto"/>
              <w:ind w:left="0"/>
              <w:textAlignment w:val="auto"/>
              <w:rPr>
                <w:rFonts w:hint="eastAsia" w:ascii="Times New Roman" w:eastAsia="宋体"/>
                <w:color w:val="000000"/>
                <w:lang w:val="en-US" w:eastAsia="zh-CN"/>
              </w:rPr>
            </w:pPr>
            <w:r>
              <w:rPr>
                <w:rFonts w:hint="eastAsia"/>
                <w:color w:val="000000"/>
              </w:rPr>
              <w:t>招标人补充的共他内容</w:t>
            </w:r>
          </w:p>
        </w:tc>
        <w:tc>
          <w:tcPr>
            <w:tcW w:w="5679" w:type="dxa"/>
            <w:noWrap w:val="0"/>
            <w:vAlign w:val="center"/>
          </w:tcPr>
          <w:p w14:paraId="740684C0">
            <w:pPr>
              <w:keepNext w:val="0"/>
              <w:keepLines w:val="0"/>
              <w:pageBreakBefore w:val="0"/>
              <w:kinsoku/>
              <w:wordWrap/>
              <w:overflowPunct/>
              <w:topLinePunct w:val="0"/>
              <w:bidi w:val="0"/>
              <w:snapToGrid/>
              <w:spacing w:before="157" w:beforeLines="50" w:beforeAutospacing="0" w:after="157" w:afterLines="50" w:line="240" w:lineRule="auto"/>
              <w:ind w:left="0" w:firstLine="420" w:firstLineChars="200"/>
              <w:textAlignment w:val="auto"/>
              <w:rPr>
                <w:rFonts w:hint="default"/>
                <w:color w:val="000000"/>
              </w:rPr>
            </w:pPr>
            <w:r>
              <w:rPr>
                <w:rFonts w:hint="eastAsia" w:ascii="Times New Roman" w:eastAsia="宋体"/>
                <w:color w:val="000000"/>
                <w:u w:val="single"/>
                <w:lang w:val="en-US" w:eastAsia="zh-CN"/>
              </w:rPr>
              <w:t xml:space="preserve">                                              </w:t>
            </w:r>
            <w:r>
              <w:rPr>
                <w:rFonts w:hint="eastAsia" w:ascii="Times New Roman" w:eastAsia="宋体"/>
                <w:color w:val="000000"/>
                <w:u w:val="none"/>
                <w:lang w:val="en-US" w:eastAsia="zh-CN"/>
              </w:rPr>
              <w:t>。</w:t>
            </w:r>
          </w:p>
        </w:tc>
      </w:tr>
    </w:tbl>
    <w:p w14:paraId="2ACD011F">
      <w:pPr>
        <w:rPr>
          <w:color w:val="000000"/>
        </w:rPr>
      </w:pPr>
    </w:p>
    <w:p w14:paraId="44B717AA">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b/>
          <w:bCs/>
          <w:sz w:val="21"/>
          <w:szCs w:val="21"/>
        </w:rPr>
      </w:pPr>
      <w:r>
        <w:rPr>
          <w:rFonts w:hint="eastAsia" w:ascii="黑体" w:eastAsia="黑体"/>
          <w:color w:val="000000"/>
        </w:rPr>
        <w:br w:type="page"/>
      </w:r>
      <w:bookmarkStart w:id="3" w:name="_Toc21167"/>
      <w:r>
        <w:rPr>
          <w:rFonts w:hint="eastAsia" w:ascii="黑体" w:hAnsi="黑体" w:eastAsia="黑体" w:cs="黑体"/>
          <w:b w:val="0"/>
          <w:bCs w:val="0"/>
          <w:sz w:val="24"/>
          <w:szCs w:val="24"/>
        </w:rPr>
        <w:t>1. 总则</w:t>
      </w:r>
      <w:bookmarkEnd w:id="3"/>
    </w:p>
    <w:p w14:paraId="16A29E37">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 w:name="_Toc3477"/>
      <w:r>
        <w:rPr>
          <w:rFonts w:hint="eastAsia" w:ascii="黑体" w:hAnsi="黑体" w:eastAsia="黑体" w:cs="黑体"/>
          <w:sz w:val="21"/>
          <w:szCs w:val="21"/>
        </w:rPr>
        <w:t>1.1 项目概况</w:t>
      </w:r>
      <w:bookmarkEnd w:id="4"/>
    </w:p>
    <w:p w14:paraId="7F0F468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1.1.1根据《中华人民共和国招标投标法》等有关法律、法规和规章的规定，本招标项目已具备招标条件，现对本标段施工进行招标。</w:t>
      </w:r>
    </w:p>
    <w:p w14:paraId="31B2FB3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 本招标项目招标人：见投标人须知前附表。</w:t>
      </w:r>
    </w:p>
    <w:p w14:paraId="776C365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 本标段招标代理机构：见投标人须知前附表。</w:t>
      </w:r>
    </w:p>
    <w:p w14:paraId="1FFBFF8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 本招标项目名称：见投标人须知前附表。</w:t>
      </w:r>
    </w:p>
    <w:p w14:paraId="3638781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 本标段建设地点：见投标人须知前附表。</w:t>
      </w:r>
    </w:p>
    <w:p w14:paraId="46462020">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5" w:name="_Toc27248"/>
      <w:r>
        <w:rPr>
          <w:rFonts w:hint="eastAsia" w:ascii="黑体" w:hAnsi="黑体" w:eastAsia="黑体" w:cs="黑体"/>
          <w:sz w:val="21"/>
          <w:szCs w:val="21"/>
        </w:rPr>
        <w:t>1.2 资金来源和落实情况</w:t>
      </w:r>
      <w:bookmarkEnd w:id="5"/>
    </w:p>
    <w:p w14:paraId="228FD79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 本招标项目的资金来源：见投标人须知前附表。</w:t>
      </w:r>
    </w:p>
    <w:p w14:paraId="4F61D9A9">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 本招标项目的出资比例：见投标人须知前附表。</w:t>
      </w:r>
    </w:p>
    <w:p w14:paraId="1995D3F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 本招标项目的资金落实情况：见投标人须知前附表。</w:t>
      </w:r>
    </w:p>
    <w:p w14:paraId="654ED322">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6" w:name="_Toc16682"/>
      <w:r>
        <w:rPr>
          <w:rFonts w:hint="eastAsia" w:ascii="黑体" w:hAnsi="黑体" w:eastAsia="黑体" w:cs="黑体"/>
          <w:sz w:val="21"/>
          <w:szCs w:val="21"/>
        </w:rPr>
        <w:t>1.3 招标范围、计划工期和质量要求</w:t>
      </w:r>
      <w:bookmarkEnd w:id="6"/>
    </w:p>
    <w:p w14:paraId="0567D15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 本次招标范围：见投标人须知前附表。</w:t>
      </w:r>
    </w:p>
    <w:p w14:paraId="5B4AB97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 本标段的计划工期：见投标人须知前附表。</w:t>
      </w:r>
    </w:p>
    <w:p w14:paraId="5E7E6CE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1.3.3 本标段的质量要求：见投标人须知前附表。</w:t>
      </w:r>
    </w:p>
    <w:p w14:paraId="410FAF96">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7" w:name="_Toc29516"/>
      <w:r>
        <w:rPr>
          <w:rFonts w:hint="eastAsia" w:ascii="黑体" w:hAnsi="黑体" w:eastAsia="黑体" w:cs="黑体"/>
          <w:sz w:val="21"/>
          <w:szCs w:val="21"/>
        </w:rPr>
        <w:t>1.4 投标人资格要求</w:t>
      </w:r>
      <w:bookmarkEnd w:id="7"/>
    </w:p>
    <w:p w14:paraId="630ADF99">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1.4.1投标人应具备承担本标段施工的资质条件、能力和信誉。</w:t>
      </w:r>
    </w:p>
    <w:p w14:paraId="07E0F78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（1）资质条件、营业执照及安全生产条件：见投标人须知前附表；</w:t>
      </w:r>
    </w:p>
    <w:p w14:paraId="2F112AC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（2）投标截止日投标信誉资格情况：见投标人须知前附表；</w:t>
      </w:r>
    </w:p>
    <w:p w14:paraId="0FC2AD0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（3）项目经理资格要求：见投标人须知前附表；</w:t>
      </w:r>
    </w:p>
    <w:p w14:paraId="6B93C6D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）其他要求：见投标人须知前附表。</w:t>
      </w:r>
    </w:p>
    <w:p w14:paraId="203FEFE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1.4.2 投标人须知前附表规定接受联合体投标的，除应符合本章第1.4.1项和投标人须知前附表的要求外，还应遵守以下规定： </w:t>
      </w:r>
    </w:p>
    <w:p w14:paraId="4F3061F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（1）联合体各方应按招标文件提供的格式签订联合体协议书，明确联合体牵头人和各方权利义务；</w:t>
      </w:r>
    </w:p>
    <w:p w14:paraId="5B03EE7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（2）由同一专业的单位组成的联合体，联合体资质按照联合体协议约定的分工认定； </w:t>
      </w:r>
    </w:p>
    <w:p w14:paraId="667CD20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（3）联合体各方不得再以自己名义单独或参加其他联合体在同一标段中投标。</w:t>
      </w:r>
    </w:p>
    <w:p w14:paraId="4AEDC78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 投标人不得存在下列情形之一：</w:t>
      </w:r>
    </w:p>
    <w:p w14:paraId="5F16E8D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（1）为招标人不具有独立法人资格的附属机构（单位）；</w:t>
      </w:r>
    </w:p>
    <w:p w14:paraId="5ED55FF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（2）与招标人存在利害关系且可能影响招标公正性；</w:t>
      </w:r>
    </w:p>
    <w:p w14:paraId="2ADBB41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（3）与本招标项目的其他投标人为同一个单位负责人；</w:t>
      </w:r>
    </w:p>
    <w:p w14:paraId="0B91A24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（4）与本招标项目的其他投标人存在控股、管理关系；</w:t>
      </w:r>
    </w:p>
    <w:p w14:paraId="6877F2C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（5）为本招标项目的代建人；</w:t>
      </w:r>
    </w:p>
    <w:p w14:paraId="382ACC1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（6）为本招标项目的招标代理机构；</w:t>
      </w:r>
    </w:p>
    <w:p w14:paraId="4D3B423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（7）与本招标项目的代建人或招标代理机构同为一个法定代表人；</w:t>
      </w:r>
    </w:p>
    <w:p w14:paraId="0F0D1B4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（8）与本招标项目的代建人或招标代理机构存在控股或参股关系；</w:t>
      </w:r>
    </w:p>
    <w:p w14:paraId="7FEA669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（9）与本招标项目的施工承包人以及建筑材料、建筑构配件和设备供应商有隶属关系或者其他利害关系；</w:t>
      </w:r>
    </w:p>
    <w:p w14:paraId="1AF34409">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（10）被依法暂停或者取消</w:t>
      </w:r>
      <w:r>
        <w:rPr>
          <w:rFonts w:hint="eastAsia" w:ascii="宋体" w:hAnsi="宋体" w:eastAsia="宋体" w:cs="宋体"/>
          <w:color w:val="000000"/>
          <w:sz w:val="21"/>
          <w:szCs w:val="21"/>
          <w:lang w:val="en-US" w:eastAsia="zh-CN"/>
        </w:rPr>
        <w:t>在项目所在地</w:t>
      </w:r>
      <w:r>
        <w:rPr>
          <w:rFonts w:hint="eastAsia" w:ascii="宋体" w:hAnsi="宋体" w:eastAsia="宋体" w:cs="宋体"/>
          <w:color w:val="000000"/>
          <w:sz w:val="21"/>
          <w:szCs w:val="21"/>
        </w:rPr>
        <w:t>投标资格；</w:t>
      </w:r>
    </w:p>
    <w:p w14:paraId="5C48D29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（11）被责令停产停业、暂扣或者吊销许可证、暂扣或者吊销执照；</w:t>
      </w:r>
    </w:p>
    <w:p w14:paraId="4F3563B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（12）进入清算程序，或被宣告破产，或其他丧失履约能力的情形；</w:t>
      </w:r>
    </w:p>
    <w:p w14:paraId="7F0AFBB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（13）在最近三年内发生重大施工质量问题和安全生产事故（以具有管辖权相关行业主管部门的行政处罚决或司法机关出具的有关法律文书为准）；</w:t>
      </w:r>
    </w:p>
    <w:p w14:paraId="191A9DC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（14）在“信用中国”网站（www.creditchina.gov.cn）或各级信用信息共享平台中列入失信被执行人名单；</w:t>
      </w:r>
    </w:p>
    <w:p w14:paraId="798B7558">
      <w:pPr>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15</w:t>
      </w:r>
      <w:r>
        <w:rPr>
          <w:rFonts w:hint="eastAsia" w:ascii="宋体" w:hAnsi="宋体" w:eastAsia="宋体" w:cs="宋体"/>
          <w:color w:val="000000"/>
          <w:sz w:val="21"/>
          <w:szCs w:val="21"/>
          <w:highlight w:val="none"/>
          <w:lang w:eastAsia="zh-CN"/>
        </w:rPr>
        <w:t>）</w:t>
      </w:r>
      <w:r>
        <w:rPr>
          <w:rFonts w:hint="eastAsia" w:ascii="宋体" w:hAnsi="宋体"/>
          <w:szCs w:val="21"/>
          <w:highlight w:val="none"/>
        </w:rPr>
        <w:t>投标企业所使用的关键岗位人员（包括但不限于项目经理、总监理工程师、安全负责人、技术负责人、施工负责人、质量负责人、专业监理工程师、专职安全生产管理人员等。）</w:t>
      </w:r>
      <w:r>
        <w:rPr>
          <w:rFonts w:hint="eastAsia" w:ascii="宋体" w:hAnsi="宋体"/>
          <w:szCs w:val="21"/>
          <w:highlight w:val="none"/>
          <w:lang w:val="en-US" w:eastAsia="zh-CN"/>
        </w:rPr>
        <w:t>存在</w:t>
      </w:r>
      <w:r>
        <w:rPr>
          <w:rFonts w:hint="eastAsia" w:ascii="宋体" w:hAnsi="宋体"/>
          <w:szCs w:val="21"/>
          <w:highlight w:val="none"/>
        </w:rPr>
        <w:t>失信行为</w:t>
      </w:r>
      <w:r>
        <w:rPr>
          <w:rFonts w:hint="eastAsia" w:ascii="宋体" w:hAnsi="宋体"/>
          <w:szCs w:val="21"/>
          <w:highlight w:val="none"/>
          <w:lang w:eastAsia="zh-CN"/>
        </w:rPr>
        <w:t>。</w:t>
      </w:r>
    </w:p>
    <w:p w14:paraId="4243889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w:t>
      </w:r>
      <w:r>
        <w:rPr>
          <w:rFonts w:hint="eastAsia" w:ascii="宋体" w:hAnsi="宋体" w:cs="宋体"/>
          <w:color w:val="000000"/>
          <w:szCs w:val="21"/>
        </w:rPr>
        <w:t>被列入拖欠农民工工资失信联合惩戒对象名单以及法律法规规章、政策文件要求实施联合惩戒予以限制投标的。</w:t>
      </w:r>
    </w:p>
    <w:p w14:paraId="3F930A1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17</w:t>
      </w:r>
      <w:r>
        <w:rPr>
          <w:rFonts w:hint="eastAsia" w:ascii="宋体" w:hAnsi="宋体" w:cs="宋体"/>
          <w:color w:val="000000"/>
          <w:sz w:val="21"/>
          <w:szCs w:val="21"/>
          <w:lang w:eastAsia="zh-CN"/>
        </w:rPr>
        <w:t>）</w:t>
      </w:r>
      <w:r>
        <w:rPr>
          <w:rFonts w:hint="eastAsia" w:ascii="宋体" w:hAnsi="宋体" w:eastAsia="宋体" w:cs="宋体"/>
          <w:color w:val="000000"/>
          <w:sz w:val="21"/>
          <w:szCs w:val="21"/>
        </w:rPr>
        <w:t>法律法规或投标人须知前附表规定的其他情形。</w:t>
      </w:r>
    </w:p>
    <w:p w14:paraId="2FBD8B06">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8" w:name="_Toc32607"/>
      <w:r>
        <w:rPr>
          <w:rFonts w:hint="eastAsia" w:ascii="黑体" w:hAnsi="黑体" w:eastAsia="黑体" w:cs="黑体"/>
          <w:sz w:val="21"/>
          <w:szCs w:val="21"/>
        </w:rPr>
        <w:t>1.5 费用承担</w:t>
      </w:r>
      <w:bookmarkEnd w:id="8"/>
    </w:p>
    <w:p w14:paraId="040D258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投标人准备和参加投标活动发生的费用自理。</w:t>
      </w:r>
    </w:p>
    <w:p w14:paraId="7FFA332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根据《内蒙古自治区促进建筑业高质量发展的若干措施》（内政办发〔2022〕58号），不得将应由招标人承担的招标代理服务费用转嫁给中标企业。</w:t>
      </w:r>
    </w:p>
    <w:p w14:paraId="305FC0AA">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9" w:name="_Toc25456"/>
      <w:r>
        <w:rPr>
          <w:rFonts w:hint="eastAsia" w:ascii="黑体" w:hAnsi="黑体" w:eastAsia="黑体" w:cs="黑体"/>
          <w:sz w:val="21"/>
          <w:szCs w:val="21"/>
        </w:rPr>
        <w:t>1.6 保密</w:t>
      </w:r>
      <w:bookmarkEnd w:id="9"/>
    </w:p>
    <w:p w14:paraId="0441F4F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参与招标投标活动的各方应对招标文件和投标文件中的商业和技术等秘密保密，否则应承担相应的法律责任。</w:t>
      </w:r>
    </w:p>
    <w:p w14:paraId="53F8B8B1">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0" w:name="_Toc3926"/>
      <w:r>
        <w:rPr>
          <w:rFonts w:hint="eastAsia" w:ascii="黑体" w:hAnsi="黑体" w:eastAsia="黑体" w:cs="黑体"/>
          <w:sz w:val="21"/>
          <w:szCs w:val="21"/>
        </w:rPr>
        <w:t>1.7 语言文字</w:t>
      </w:r>
      <w:bookmarkEnd w:id="10"/>
    </w:p>
    <w:p w14:paraId="17320D7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color w:val="000000"/>
          <w:sz w:val="21"/>
          <w:szCs w:val="21"/>
        </w:rPr>
        <w:t>招标投标文件使用的语言文字为中文。专用术语使用外文的，应附有中文注释。</w:t>
      </w:r>
    </w:p>
    <w:p w14:paraId="593D34F8">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1" w:name="_Toc28808"/>
      <w:r>
        <w:rPr>
          <w:rFonts w:hint="eastAsia" w:ascii="黑体" w:hAnsi="黑体" w:eastAsia="黑体" w:cs="黑体"/>
          <w:sz w:val="21"/>
          <w:szCs w:val="21"/>
        </w:rPr>
        <w:t>1.8 计量单位</w:t>
      </w:r>
      <w:bookmarkEnd w:id="11"/>
    </w:p>
    <w:p w14:paraId="303546F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所有计量均采用中华人民共和国法定计量单位。</w:t>
      </w:r>
    </w:p>
    <w:p w14:paraId="256DADAD">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2" w:name="_Toc5816"/>
      <w:r>
        <w:rPr>
          <w:rFonts w:hint="eastAsia" w:ascii="黑体" w:hAnsi="黑体" w:eastAsia="黑体" w:cs="黑体"/>
          <w:sz w:val="21"/>
          <w:szCs w:val="21"/>
        </w:rPr>
        <w:t>1.</w:t>
      </w:r>
      <w:r>
        <w:rPr>
          <w:rFonts w:hint="eastAsia" w:ascii="黑体" w:hAnsi="黑体" w:cs="黑体"/>
          <w:sz w:val="21"/>
          <w:szCs w:val="21"/>
          <w:lang w:val="en-US" w:eastAsia="zh-CN"/>
        </w:rPr>
        <w:t>9</w:t>
      </w:r>
      <w:r>
        <w:rPr>
          <w:rFonts w:hint="eastAsia" w:ascii="黑体" w:hAnsi="黑体" w:eastAsia="黑体" w:cs="黑体"/>
          <w:sz w:val="21"/>
          <w:szCs w:val="21"/>
        </w:rPr>
        <w:t xml:space="preserve"> 分包</w:t>
      </w:r>
      <w:bookmarkEnd w:id="12"/>
    </w:p>
    <w:p w14:paraId="4661409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投标人拟在中标后将中标项目的部分非主体、非关键性工作进行分包的，应符合投标人须知前附表规定的分包内容、分包金额和接受分包的第三人资质要求等限制性条件。</w:t>
      </w:r>
    </w:p>
    <w:p w14:paraId="0611EB75">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3" w:name="_Toc7558"/>
      <w:r>
        <w:rPr>
          <w:rFonts w:hint="eastAsia" w:ascii="黑体" w:hAnsi="黑体" w:eastAsia="黑体" w:cs="黑体"/>
          <w:sz w:val="21"/>
          <w:szCs w:val="21"/>
        </w:rPr>
        <w:t>1.1</w:t>
      </w:r>
      <w:r>
        <w:rPr>
          <w:rFonts w:hint="eastAsia" w:ascii="黑体" w:hAnsi="黑体" w:cs="黑体"/>
          <w:sz w:val="21"/>
          <w:szCs w:val="21"/>
          <w:lang w:val="en-US" w:eastAsia="zh-CN"/>
        </w:rPr>
        <w:t>0</w:t>
      </w:r>
      <w:r>
        <w:rPr>
          <w:rFonts w:hint="eastAsia" w:ascii="黑体" w:hAnsi="黑体" w:eastAsia="黑体" w:cs="黑体"/>
          <w:sz w:val="21"/>
          <w:szCs w:val="21"/>
        </w:rPr>
        <w:t xml:space="preserve"> 偏离</w:t>
      </w:r>
      <w:bookmarkEnd w:id="13"/>
    </w:p>
    <w:p w14:paraId="1FE602D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投标人须知前附表允许投标文件偏离招标文件某些要求的，偏离应当符合招标文件规定的偏离范围和幅度。</w:t>
      </w:r>
    </w:p>
    <w:p w14:paraId="37E02058">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18"/>
        </w:rPr>
      </w:pPr>
      <w:bookmarkStart w:id="14" w:name="_Toc22768"/>
      <w:r>
        <w:rPr>
          <w:rFonts w:hint="eastAsia" w:ascii="黑体" w:hAnsi="黑体" w:eastAsia="黑体" w:cs="黑体"/>
          <w:sz w:val="24"/>
          <w:szCs w:val="18"/>
        </w:rPr>
        <w:t>2. 招标文件</w:t>
      </w:r>
      <w:bookmarkEnd w:id="14"/>
    </w:p>
    <w:p w14:paraId="26217592">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16"/>
        </w:rPr>
      </w:pPr>
      <w:bookmarkStart w:id="15" w:name="_Toc17250"/>
      <w:r>
        <w:rPr>
          <w:rFonts w:hint="eastAsia" w:ascii="黑体" w:hAnsi="黑体" w:eastAsia="黑体" w:cs="黑体"/>
          <w:sz w:val="21"/>
          <w:szCs w:val="16"/>
        </w:rPr>
        <w:t>2.1 招标文件的组成</w:t>
      </w:r>
      <w:bookmarkEnd w:id="15"/>
    </w:p>
    <w:p w14:paraId="47C1F1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本招标文件包括：</w:t>
      </w:r>
    </w:p>
    <w:p w14:paraId="3E70790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（1）招标公告；</w:t>
      </w:r>
    </w:p>
    <w:p w14:paraId="17AE07C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（2）投标人须知；</w:t>
      </w:r>
    </w:p>
    <w:p w14:paraId="6803129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highlight w:val="none"/>
          <w:lang w:val="en-US" w:eastAsia="zh-CN"/>
        </w:rPr>
      </w:pPr>
      <w:r>
        <w:rPr>
          <w:rFonts w:hint="eastAsia"/>
          <w:color w:val="auto"/>
          <w:highlight w:val="none"/>
        </w:rPr>
        <w:t>（3）评标办法；</w:t>
      </w:r>
    </w:p>
    <w:p w14:paraId="13DBB60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w:t>
      </w:r>
      <w:r>
        <w:rPr>
          <w:rFonts w:hint="eastAsia"/>
          <w:color w:val="auto"/>
          <w:highlight w:val="none"/>
          <w:lang w:val="en-US" w:eastAsia="zh-CN"/>
        </w:rPr>
        <w:t>4</w:t>
      </w:r>
      <w:r>
        <w:rPr>
          <w:rFonts w:hint="eastAsia"/>
          <w:color w:val="auto"/>
          <w:highlight w:val="none"/>
        </w:rPr>
        <w:t>）合同条款及格式；</w:t>
      </w:r>
    </w:p>
    <w:p w14:paraId="1B423F0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w:t>
      </w:r>
      <w:r>
        <w:rPr>
          <w:rFonts w:hint="eastAsia"/>
          <w:color w:val="auto"/>
          <w:highlight w:val="none"/>
          <w:lang w:val="en-US" w:eastAsia="zh-CN"/>
        </w:rPr>
        <w:t>5</w:t>
      </w:r>
      <w:r>
        <w:rPr>
          <w:rFonts w:hint="eastAsia"/>
          <w:color w:val="auto"/>
          <w:highlight w:val="none"/>
        </w:rPr>
        <w:t xml:space="preserve">）工程量清单； </w:t>
      </w:r>
    </w:p>
    <w:p w14:paraId="70C2E82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w:t>
      </w:r>
      <w:r>
        <w:rPr>
          <w:rFonts w:hint="eastAsia"/>
          <w:color w:val="auto"/>
          <w:highlight w:val="none"/>
          <w:lang w:val="en-US" w:eastAsia="zh-CN"/>
        </w:rPr>
        <w:t>6</w:t>
      </w:r>
      <w:r>
        <w:rPr>
          <w:rFonts w:hint="eastAsia"/>
          <w:color w:val="auto"/>
          <w:highlight w:val="none"/>
        </w:rPr>
        <w:t xml:space="preserve">）图纸； </w:t>
      </w:r>
    </w:p>
    <w:p w14:paraId="76DC110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w:t>
      </w:r>
      <w:r>
        <w:rPr>
          <w:rFonts w:hint="eastAsia"/>
          <w:color w:val="auto"/>
          <w:highlight w:val="none"/>
          <w:lang w:val="en-US" w:eastAsia="zh-CN"/>
        </w:rPr>
        <w:t>7</w:t>
      </w:r>
      <w:r>
        <w:rPr>
          <w:rFonts w:hint="eastAsia"/>
          <w:color w:val="auto"/>
          <w:highlight w:val="none"/>
        </w:rPr>
        <w:t xml:space="preserve">）技术标准和要求； </w:t>
      </w:r>
    </w:p>
    <w:p w14:paraId="6826761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w:t>
      </w:r>
      <w:r>
        <w:rPr>
          <w:rFonts w:hint="eastAsia"/>
          <w:color w:val="auto"/>
          <w:highlight w:val="none"/>
          <w:lang w:val="en-US" w:eastAsia="zh-CN"/>
        </w:rPr>
        <w:t>8</w:t>
      </w:r>
      <w:r>
        <w:rPr>
          <w:rFonts w:hint="eastAsia"/>
          <w:color w:val="auto"/>
          <w:highlight w:val="none"/>
        </w:rPr>
        <w:t>）投标文件格式；</w:t>
      </w:r>
    </w:p>
    <w:p w14:paraId="4E2B99E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根据本章第1.10款、第2.2款和第2.3款对招标文件所作的澄清、修改，构成招标文件的组成部分。</w:t>
      </w:r>
    </w:p>
    <w:p w14:paraId="28811C7A">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6" w:name="_Toc18794"/>
      <w:r>
        <w:rPr>
          <w:rFonts w:hint="eastAsia" w:ascii="黑体" w:hAnsi="黑体" w:eastAsia="黑体" w:cs="黑体"/>
          <w:sz w:val="21"/>
          <w:szCs w:val="21"/>
        </w:rPr>
        <w:t>2.2 招标文件的澄清</w:t>
      </w:r>
      <w:bookmarkEnd w:id="16"/>
    </w:p>
    <w:p w14:paraId="1F9C5456">
      <w:pPr>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olor w:val="000000"/>
        </w:rPr>
      </w:pPr>
      <w:r>
        <w:rPr>
          <w:rFonts w:ascii="Times New Roman" w:hAnsi="Times New Roman"/>
          <w:color w:val="000000"/>
        </w:rPr>
        <w:t>2.2.1 投标人应仔细阅读和检查招标文件的全部内容。如发现</w:t>
      </w:r>
      <w:r>
        <w:rPr>
          <w:rFonts w:hint="eastAsia" w:ascii="Times New Roman" w:hAnsi="Times New Roman"/>
          <w:color w:val="000000"/>
          <w:lang w:val="en-US" w:eastAsia="zh-CN"/>
        </w:rPr>
        <w:t>内容</w:t>
      </w:r>
      <w:r>
        <w:rPr>
          <w:rFonts w:ascii="Times New Roman" w:hAnsi="Times New Roman"/>
          <w:color w:val="000000"/>
        </w:rPr>
        <w:t>或附件不全，应及时向招标人提出，以便补齐。如有疑问，应按投标人须知前附表规定的时间和形式将提出的问题送达招标人，要求招标人对招标文件予以澄清。</w:t>
      </w:r>
    </w:p>
    <w:p w14:paraId="12A085D8">
      <w:pPr>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olor w:val="000000"/>
        </w:rPr>
      </w:pPr>
      <w:r>
        <w:rPr>
          <w:rFonts w:ascii="Times New Roman" w:hAnsi="Times New Roman"/>
          <w:color w:val="000000"/>
        </w:rPr>
        <w:t>2.2.2招标文件的澄清以投标人须知前附表规定的形式发给所有</w:t>
      </w:r>
      <w:r>
        <w:rPr>
          <w:rFonts w:hint="eastAsia" w:ascii="Times New Roman" w:hAnsi="Times New Roman"/>
          <w:color w:val="000000"/>
          <w:lang w:val="en-US" w:eastAsia="zh-CN"/>
        </w:rPr>
        <w:t>下载招</w:t>
      </w:r>
      <w:r>
        <w:rPr>
          <w:rFonts w:ascii="Times New Roman" w:hAnsi="Times New Roman"/>
          <w:color w:val="000000"/>
        </w:rPr>
        <w:t>标文件的投标人，但不指明澄清问题的来源。澄清发出的时间距本章第4.2.1项规定的投标截止时间不足15日的，并且澄清内容可能影响投标文件编制的，将相应延长投标截止时间。</w:t>
      </w:r>
    </w:p>
    <w:p w14:paraId="2EE07753">
      <w:pPr>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olor w:val="000000"/>
        </w:rPr>
      </w:pPr>
      <w:r>
        <w:rPr>
          <w:rFonts w:ascii="Times New Roman" w:hAnsi="Times New Roman"/>
          <w:color w:val="000000"/>
        </w:rPr>
        <w:t>2.2.3 投标人在收到澄清后，应按投标人须知前附表规定的时间和形式通知招标人，确认已收到该澄清。</w:t>
      </w:r>
    </w:p>
    <w:p w14:paraId="2D8F0F2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ascii="Times New Roman" w:hAnsi="Times New Roman"/>
          <w:color w:val="000000"/>
        </w:rPr>
        <w:t>2.2.4 除非招标人认为确有必要答复，否则，招标人有权拒绝回复投标人在</w:t>
      </w:r>
      <w:r>
        <w:rPr>
          <w:rFonts w:hint="eastAsia" w:ascii="Times New Roman" w:hAnsi="Times New Roman"/>
          <w:color w:val="000000"/>
        </w:rPr>
        <w:t>本章第2.2.1项</w:t>
      </w:r>
      <w:r>
        <w:rPr>
          <w:rFonts w:ascii="Times New Roman" w:hAnsi="Times New Roman"/>
          <w:color w:val="000000"/>
        </w:rPr>
        <w:t>规定的时间后的任何澄清要求。</w:t>
      </w:r>
    </w:p>
    <w:p w14:paraId="09E40453">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7" w:name="_Toc21732"/>
      <w:r>
        <w:rPr>
          <w:rFonts w:hint="eastAsia" w:ascii="黑体" w:hAnsi="黑体" w:eastAsia="黑体" w:cs="黑体"/>
          <w:sz w:val="21"/>
          <w:szCs w:val="21"/>
        </w:rPr>
        <w:t>2.3 招标文件的修改</w:t>
      </w:r>
      <w:bookmarkEnd w:id="17"/>
    </w:p>
    <w:p w14:paraId="0066146F">
      <w:pPr>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olor w:val="000000"/>
        </w:rPr>
      </w:pPr>
      <w:r>
        <w:rPr>
          <w:rFonts w:ascii="Times New Roman" w:hAnsi="Times New Roman"/>
          <w:color w:val="000000"/>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14:paraId="3DB4162B">
      <w:pPr>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olor w:val="000000"/>
        </w:rPr>
      </w:pPr>
      <w:r>
        <w:rPr>
          <w:rFonts w:ascii="Times New Roman" w:hAnsi="Times New Roman"/>
          <w:color w:val="000000"/>
        </w:rPr>
        <w:t>2.3.2 投标人收到修改内容后，应按投标人须知前附表规定的时间和形式通知招标人，确认已收到该修改。</w:t>
      </w:r>
    </w:p>
    <w:p w14:paraId="252C2ADA">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18" w:name="_Toc20660"/>
      <w:r>
        <w:rPr>
          <w:rFonts w:hint="eastAsia" w:ascii="黑体" w:hAnsi="黑体" w:eastAsia="黑体" w:cs="黑体"/>
          <w:sz w:val="24"/>
          <w:szCs w:val="24"/>
        </w:rPr>
        <w:t>3. 投标文件</w:t>
      </w:r>
      <w:bookmarkEnd w:id="18"/>
    </w:p>
    <w:p w14:paraId="3E644DD4">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19" w:name="_Toc23995"/>
      <w:r>
        <w:rPr>
          <w:rFonts w:hint="eastAsia" w:ascii="黑体" w:hAnsi="黑体" w:eastAsia="黑体" w:cs="黑体"/>
          <w:sz w:val="21"/>
          <w:szCs w:val="21"/>
        </w:rPr>
        <w:t>3.1 投标文件的组成</w:t>
      </w:r>
      <w:bookmarkEnd w:id="19"/>
    </w:p>
    <w:p w14:paraId="1B9AD92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3.1.1投标文件应包括下列内容：</w:t>
      </w:r>
    </w:p>
    <w:p w14:paraId="09D0950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（1）投标函及投标函附录；</w:t>
      </w:r>
    </w:p>
    <w:p w14:paraId="736511C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（2）法定代表人身份证明或授权委托书；</w:t>
      </w:r>
    </w:p>
    <w:p w14:paraId="34C38CE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（3）联合体协议书；</w:t>
      </w:r>
    </w:p>
    <w:p w14:paraId="603A76D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（4）投标保证金；</w:t>
      </w:r>
    </w:p>
    <w:p w14:paraId="122CEE4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（5）已标价工程量清单；</w:t>
      </w:r>
    </w:p>
    <w:p w14:paraId="0C2EC3A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）拟分包项目情况表；</w:t>
      </w:r>
    </w:p>
    <w:p w14:paraId="18DF546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）资格审查资料；</w:t>
      </w:r>
    </w:p>
    <w:p w14:paraId="039C793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 xml:space="preserve">）施工组织设计； </w:t>
      </w:r>
    </w:p>
    <w:p w14:paraId="6923FEF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）投标人须知前附表规定的其他材料。</w:t>
      </w:r>
    </w:p>
    <w:p w14:paraId="55AA451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投标人在评标过程中作出的符合法律法规和招标文件规定的澄清确认，构成投标文件的组成部分。</w:t>
      </w:r>
    </w:p>
    <w:p w14:paraId="627A0D3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 投标人须知前附表规定不接受联合体投标的，或投标人没有组成联合体的，投标文件不包括本章第3.1.1（</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目所指的联合体协议书。 </w:t>
      </w:r>
    </w:p>
    <w:p w14:paraId="13DD97FD">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0" w:name="_Toc25516"/>
      <w:r>
        <w:rPr>
          <w:rFonts w:hint="eastAsia" w:ascii="黑体" w:hAnsi="黑体" w:eastAsia="黑体" w:cs="黑体"/>
          <w:sz w:val="21"/>
          <w:szCs w:val="21"/>
        </w:rPr>
        <w:t>3.2 投标报价</w:t>
      </w:r>
      <w:bookmarkEnd w:id="20"/>
    </w:p>
    <w:p w14:paraId="23CF166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 投标人应按第五章“工程量清单”的要求填写相应表格。</w:t>
      </w:r>
    </w:p>
    <w:p w14:paraId="4B4AD08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 投标人在投标截止时间前修改投标函中的投标总报价，应同时修改第五章“工程量清单”中的相应报价。此修改须符合本章第4.3款的有关要求。　　</w:t>
      </w:r>
    </w:p>
    <w:p w14:paraId="4F14D534">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1" w:name="_Toc32633"/>
      <w:r>
        <w:rPr>
          <w:rFonts w:hint="eastAsia" w:ascii="黑体" w:hAnsi="黑体" w:eastAsia="黑体" w:cs="黑体"/>
          <w:sz w:val="21"/>
          <w:szCs w:val="21"/>
        </w:rPr>
        <w:t>3.3 投标有效期</w:t>
      </w:r>
      <w:bookmarkEnd w:id="21"/>
    </w:p>
    <w:p w14:paraId="45CB79C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 在投标人须知前附表规定的投标有效期内，投标人不得要求撤销或修改其投标文件。</w:t>
      </w:r>
    </w:p>
    <w:p w14:paraId="7C286EA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3.3.2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1187BA2">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2" w:name="_Toc17700"/>
      <w:r>
        <w:rPr>
          <w:rFonts w:hint="eastAsia" w:ascii="黑体" w:hAnsi="黑体" w:eastAsia="黑体" w:cs="黑体"/>
          <w:sz w:val="21"/>
          <w:szCs w:val="21"/>
        </w:rPr>
        <w:t>3.4 投标保证金</w:t>
      </w:r>
      <w:bookmarkEnd w:id="22"/>
    </w:p>
    <w:p w14:paraId="115B16A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3.4.1 投标人在递交投标文件的同时，应按投标人须知前附表规定的金额、担保形式和</w:t>
      </w:r>
      <w:r>
        <w:rPr>
          <w:rFonts w:hint="eastAsia" w:ascii="宋体" w:hAnsi="宋体" w:eastAsia="宋体" w:cs="宋体"/>
          <w:sz w:val="21"/>
          <w:szCs w:val="21"/>
          <w:lang w:eastAsia="zh-CN"/>
        </w:rPr>
        <w:t>第八章“投标文件格式”</w:t>
      </w:r>
      <w:r>
        <w:rPr>
          <w:rFonts w:hint="eastAsia" w:ascii="宋体" w:hAnsi="宋体" w:eastAsia="宋体" w:cs="宋体"/>
          <w:sz w:val="21"/>
          <w:szCs w:val="21"/>
        </w:rPr>
        <w:t>规定的投标保证金格式递交投标保证金，并作为其投标文件的组成部分。联合体投标的，其投标保证金由牵头人递交，并应符合投标人须知前附表的规定。</w:t>
      </w:r>
    </w:p>
    <w:p w14:paraId="00C3B6B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3.4.2 投标人不按本章第3.4.1项要求提交投标保证金的，其投标文件作</w:t>
      </w:r>
      <w:r>
        <w:rPr>
          <w:rFonts w:hint="eastAsia" w:ascii="宋体" w:hAnsi="宋体" w:eastAsia="宋体" w:cs="宋体"/>
          <w:sz w:val="21"/>
          <w:szCs w:val="21"/>
          <w:lang w:val="en-US" w:eastAsia="zh-CN"/>
        </w:rPr>
        <w:t>否决投标</w:t>
      </w:r>
      <w:r>
        <w:rPr>
          <w:rFonts w:hint="eastAsia" w:ascii="宋体" w:hAnsi="宋体" w:eastAsia="宋体" w:cs="宋体"/>
          <w:sz w:val="21"/>
          <w:szCs w:val="21"/>
        </w:rPr>
        <w:t>处理。</w:t>
      </w:r>
    </w:p>
    <w:p w14:paraId="31969D0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3.4.3 招标人与中标人签订合同后5个工作日内，向中标人退还投标保证金。</w:t>
      </w:r>
    </w:p>
    <w:p w14:paraId="251A71C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3.4.4 有下列情形之一的，投标保证金</w:t>
      </w:r>
      <w:r>
        <w:rPr>
          <w:rFonts w:hint="eastAsia" w:ascii="宋体" w:hAnsi="宋体" w:eastAsia="宋体" w:cs="宋体"/>
          <w:sz w:val="21"/>
          <w:szCs w:val="21"/>
          <w:lang w:val="en-US" w:eastAsia="zh-CN"/>
        </w:rPr>
        <w:t>可以</w:t>
      </w:r>
      <w:r>
        <w:rPr>
          <w:rFonts w:hint="eastAsia" w:ascii="宋体" w:hAnsi="宋体" w:eastAsia="宋体" w:cs="宋体"/>
          <w:sz w:val="21"/>
          <w:szCs w:val="21"/>
        </w:rPr>
        <w:t xml:space="preserve">不予退还： </w:t>
      </w:r>
    </w:p>
    <w:p w14:paraId="5C3F054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（1）投标人在规定的投标有效期内撤销或修改其投标文件；</w:t>
      </w:r>
    </w:p>
    <w:p w14:paraId="56B7B09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（2）中标人在收到中标通知书后，无正当理由拒签合同协议书或未按招标文件规定提交履约担保。</w:t>
      </w:r>
    </w:p>
    <w:p w14:paraId="10E01319">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3" w:name="_Toc800"/>
      <w:r>
        <w:rPr>
          <w:rFonts w:hint="eastAsia" w:ascii="黑体" w:hAnsi="黑体" w:eastAsia="黑体" w:cs="黑体"/>
          <w:sz w:val="21"/>
          <w:szCs w:val="21"/>
        </w:rPr>
        <w:t>3.5 资格审查资料</w:t>
      </w:r>
      <w:bookmarkEnd w:id="23"/>
    </w:p>
    <w:p w14:paraId="6FD0DAE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 “投标人基本情况表”应附投标人营业执照副本及其年检合格的证明材料、资质证书副本和安全生产许可证等材料的</w:t>
      </w:r>
      <w:r>
        <w:rPr>
          <w:rFonts w:hint="eastAsia" w:ascii="宋体" w:hAnsi="宋体" w:eastAsia="宋体" w:cs="宋体"/>
          <w:sz w:val="21"/>
          <w:szCs w:val="21"/>
          <w:lang w:val="en-US" w:eastAsia="zh-CN"/>
        </w:rPr>
        <w:t>电子</w:t>
      </w:r>
      <w:r>
        <w:rPr>
          <w:rFonts w:hint="eastAsia" w:ascii="宋体" w:hAnsi="宋体" w:eastAsia="宋体" w:cs="宋体"/>
          <w:sz w:val="21"/>
          <w:szCs w:val="21"/>
        </w:rPr>
        <w:t>件。</w:t>
      </w:r>
    </w:p>
    <w:p w14:paraId="587DCFC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投标人须知前附表规定接受联合体投标的，本章第3.5.1项规定的表格和资料应包括联合体各方相关情况。</w:t>
      </w:r>
    </w:p>
    <w:p w14:paraId="51740D43">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4" w:name="_Toc19874"/>
      <w:r>
        <w:rPr>
          <w:rFonts w:hint="eastAsia" w:ascii="黑体" w:hAnsi="黑体" w:eastAsia="黑体" w:cs="黑体"/>
          <w:sz w:val="21"/>
          <w:szCs w:val="21"/>
        </w:rPr>
        <w:t>3.6 备选投标方案</w:t>
      </w:r>
      <w:bookmarkEnd w:id="24"/>
    </w:p>
    <w:p w14:paraId="38737FB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193A4E22">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5" w:name="_Toc3175"/>
      <w:r>
        <w:rPr>
          <w:rFonts w:hint="eastAsia" w:ascii="黑体" w:hAnsi="黑体" w:eastAsia="黑体" w:cs="黑体"/>
          <w:sz w:val="21"/>
          <w:szCs w:val="21"/>
        </w:rPr>
        <w:t>3.7 投标文件的编制</w:t>
      </w:r>
      <w:bookmarkEnd w:id="25"/>
    </w:p>
    <w:p w14:paraId="199340E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3.7.1投标文件应按</w:t>
      </w:r>
      <w:r>
        <w:rPr>
          <w:rFonts w:hint="eastAsia" w:ascii="宋体" w:hAnsi="宋体" w:eastAsia="宋体" w:cs="宋体"/>
          <w:sz w:val="21"/>
          <w:szCs w:val="21"/>
          <w:highlight w:val="none"/>
          <w:lang w:eastAsia="zh-CN"/>
        </w:rPr>
        <w:t>第八章“投标文件格式”</w:t>
      </w:r>
      <w:r>
        <w:rPr>
          <w:rFonts w:hint="eastAsia" w:ascii="宋体" w:hAnsi="宋体" w:eastAsia="宋体" w:cs="宋体"/>
          <w:sz w:val="21"/>
          <w:szCs w:val="21"/>
          <w:highlight w:val="none"/>
        </w:rPr>
        <w:t>进行编写</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在满足招标文件实质性要求的基础上，可以提出比招标文件要求更有利于招标人的承诺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可以填写到3.1.1（9）</w:t>
      </w:r>
      <w:r>
        <w:rPr>
          <w:rFonts w:hint="eastAsia" w:ascii="宋体" w:hAnsi="宋体" w:eastAsia="宋体" w:cs="宋体"/>
          <w:sz w:val="21"/>
          <w:szCs w:val="21"/>
          <w:highlight w:val="none"/>
        </w:rPr>
        <w:t>投标人须知规定的其他材料。</w:t>
      </w:r>
    </w:p>
    <w:p w14:paraId="1460A07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 投标文件应当对招标文件有关工期、投标有效期、质量要求、技术标准和要求、招标范围等实质性内容作出响应。</w:t>
      </w:r>
    </w:p>
    <w:p w14:paraId="517CC7A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3.7.3签字或盖章要求见投标人须知前附表。 </w:t>
      </w:r>
    </w:p>
    <w:p w14:paraId="27747692">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26" w:name="_Toc12840"/>
      <w:r>
        <w:rPr>
          <w:rFonts w:hint="eastAsia" w:ascii="黑体" w:hAnsi="黑体" w:eastAsia="黑体" w:cs="黑体"/>
          <w:sz w:val="24"/>
          <w:szCs w:val="24"/>
        </w:rPr>
        <w:t>4. 投标</w:t>
      </w:r>
      <w:bookmarkEnd w:id="26"/>
    </w:p>
    <w:p w14:paraId="768F31CE">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7" w:name="_Toc9189"/>
      <w:r>
        <w:rPr>
          <w:rFonts w:hint="eastAsia" w:ascii="黑体" w:hAnsi="黑体" w:eastAsia="黑体" w:cs="黑体"/>
          <w:sz w:val="21"/>
          <w:szCs w:val="21"/>
        </w:rPr>
        <w:t>4.</w:t>
      </w:r>
      <w:r>
        <w:rPr>
          <w:rFonts w:hint="eastAsia" w:ascii="黑体" w:hAnsi="黑体" w:cs="黑体"/>
          <w:sz w:val="21"/>
          <w:szCs w:val="21"/>
          <w:lang w:val="en-US" w:eastAsia="zh-CN"/>
        </w:rPr>
        <w:t>1</w:t>
      </w:r>
      <w:r>
        <w:rPr>
          <w:rFonts w:hint="eastAsia" w:ascii="黑体" w:hAnsi="黑体" w:eastAsia="黑体" w:cs="黑体"/>
          <w:sz w:val="21"/>
          <w:szCs w:val="21"/>
        </w:rPr>
        <w:t xml:space="preserve"> 投标文件的递交</w:t>
      </w:r>
      <w:bookmarkEnd w:id="27"/>
    </w:p>
    <w:p w14:paraId="782C8FC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1</w:t>
      </w:r>
      <w:r>
        <w:rPr>
          <w:rFonts w:hint="eastAsia" w:ascii="宋体" w:hAnsi="宋体" w:eastAsia="宋体" w:cs="宋体"/>
          <w:sz w:val="21"/>
          <w:szCs w:val="21"/>
        </w:rPr>
        <w:t>.1 投标人应在本章第2.2.2项规定的投标截止时间前递交投标文件。</w:t>
      </w:r>
    </w:p>
    <w:p w14:paraId="5D0C999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1</w:t>
      </w:r>
      <w:r>
        <w:rPr>
          <w:rFonts w:hint="eastAsia" w:ascii="宋体" w:hAnsi="宋体" w:eastAsia="宋体" w:cs="宋体"/>
          <w:sz w:val="21"/>
          <w:szCs w:val="21"/>
        </w:rPr>
        <w:t>.2 投标人递交投标文件的地点：见投标人须知前附表。</w:t>
      </w:r>
    </w:p>
    <w:p w14:paraId="228FFA1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1</w:t>
      </w:r>
      <w:r>
        <w:rPr>
          <w:rFonts w:hint="eastAsia" w:ascii="宋体" w:hAnsi="宋体" w:eastAsia="宋体" w:cs="宋体"/>
          <w:sz w:val="21"/>
          <w:szCs w:val="21"/>
        </w:rPr>
        <w:t>.3 投标人所递交的</w:t>
      </w:r>
      <w:r>
        <w:rPr>
          <w:rFonts w:hint="eastAsia" w:ascii="宋体" w:hAnsi="宋体" w:eastAsia="宋体" w:cs="宋体"/>
          <w:sz w:val="21"/>
          <w:szCs w:val="21"/>
          <w:lang w:val="en-US" w:eastAsia="zh-CN"/>
        </w:rPr>
        <w:t>电子</w:t>
      </w:r>
      <w:r>
        <w:rPr>
          <w:rFonts w:hint="eastAsia" w:ascii="宋体" w:hAnsi="宋体" w:eastAsia="宋体" w:cs="宋体"/>
          <w:sz w:val="21"/>
          <w:szCs w:val="21"/>
        </w:rPr>
        <w:t>投标文件不予退还。</w:t>
      </w:r>
    </w:p>
    <w:p w14:paraId="4E1F58F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.4 </w:t>
      </w:r>
      <w:r>
        <w:rPr>
          <w:rFonts w:hint="eastAsia" w:ascii="宋体" w:hAnsi="宋体" w:cs="宋体"/>
          <w:sz w:val="21"/>
          <w:szCs w:val="21"/>
          <w:highlight w:val="none"/>
          <w:lang w:val="en-US" w:eastAsia="zh-CN"/>
        </w:rPr>
        <w:t>交易系统</w:t>
      </w:r>
      <w:r>
        <w:rPr>
          <w:rFonts w:hint="eastAsia" w:ascii="宋体" w:hAnsi="宋体" w:eastAsia="宋体" w:cs="宋体"/>
          <w:sz w:val="21"/>
          <w:szCs w:val="21"/>
          <w:highlight w:val="none"/>
        </w:rPr>
        <w:t>收到投标文件后，向投标人出具凭证。</w:t>
      </w:r>
    </w:p>
    <w:p w14:paraId="5D12E13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1</w:t>
      </w:r>
      <w:r>
        <w:rPr>
          <w:rFonts w:hint="eastAsia" w:ascii="宋体" w:hAnsi="宋体" w:eastAsia="宋体" w:cs="宋体"/>
          <w:sz w:val="21"/>
          <w:szCs w:val="21"/>
        </w:rPr>
        <w:t>.5 逾期送达的投标文件，</w:t>
      </w:r>
      <w:r>
        <w:rPr>
          <w:rFonts w:hint="eastAsia" w:ascii="宋体" w:hAnsi="宋体" w:cs="宋体"/>
          <w:sz w:val="21"/>
          <w:szCs w:val="21"/>
          <w:lang w:val="en-US" w:eastAsia="zh-CN"/>
        </w:rPr>
        <w:t>交易系统</w:t>
      </w:r>
      <w:r>
        <w:rPr>
          <w:rFonts w:hint="eastAsia" w:ascii="宋体" w:hAnsi="宋体" w:eastAsia="宋体" w:cs="宋体"/>
          <w:sz w:val="21"/>
          <w:szCs w:val="21"/>
        </w:rPr>
        <w:t>将予以拒收。</w:t>
      </w:r>
    </w:p>
    <w:p w14:paraId="307EBBA1">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28" w:name="_Toc18980"/>
      <w:r>
        <w:rPr>
          <w:rFonts w:hint="eastAsia" w:ascii="黑体" w:hAnsi="黑体" w:eastAsia="黑体" w:cs="黑体"/>
          <w:sz w:val="21"/>
          <w:szCs w:val="21"/>
        </w:rPr>
        <w:t>4.</w:t>
      </w:r>
      <w:r>
        <w:rPr>
          <w:rFonts w:hint="eastAsia" w:ascii="黑体" w:hAnsi="黑体" w:eastAsia="黑体" w:cs="黑体"/>
          <w:sz w:val="21"/>
          <w:szCs w:val="21"/>
          <w:lang w:val="en-US" w:eastAsia="zh-CN"/>
        </w:rPr>
        <w:t>2</w:t>
      </w:r>
      <w:r>
        <w:rPr>
          <w:rFonts w:hint="eastAsia" w:ascii="黑体" w:hAnsi="黑体" w:eastAsia="黑体" w:cs="黑体"/>
          <w:sz w:val="21"/>
          <w:szCs w:val="21"/>
        </w:rPr>
        <w:t xml:space="preserve"> 投标文件的修改与撤回</w:t>
      </w:r>
      <w:bookmarkEnd w:id="28"/>
    </w:p>
    <w:p w14:paraId="3F5A398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2</w:t>
      </w:r>
      <w:r>
        <w:rPr>
          <w:rFonts w:hint="eastAsia" w:ascii="宋体" w:hAnsi="宋体" w:eastAsia="宋体" w:cs="宋体"/>
          <w:sz w:val="21"/>
          <w:szCs w:val="21"/>
        </w:rPr>
        <w:t>.1 在本章第2.2.2项规定的投标截止时间前，投标人可以修改或撤回已递交的投标文件。</w:t>
      </w:r>
    </w:p>
    <w:p w14:paraId="507DD68D">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29" w:name="_Toc14264"/>
      <w:r>
        <w:rPr>
          <w:rFonts w:hint="eastAsia" w:ascii="黑体" w:hAnsi="黑体" w:eastAsia="黑体" w:cs="黑体"/>
          <w:sz w:val="24"/>
          <w:szCs w:val="24"/>
        </w:rPr>
        <w:t>5. 开标</w:t>
      </w:r>
      <w:bookmarkEnd w:id="29"/>
    </w:p>
    <w:p w14:paraId="6967201E">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0" w:name="_Toc5624"/>
      <w:r>
        <w:rPr>
          <w:rFonts w:hint="eastAsia" w:ascii="黑体" w:hAnsi="黑体" w:eastAsia="黑体" w:cs="黑体"/>
          <w:sz w:val="21"/>
          <w:szCs w:val="21"/>
        </w:rPr>
        <w:t>5.1 开标时间和地点</w:t>
      </w:r>
      <w:bookmarkEnd w:id="30"/>
    </w:p>
    <w:p w14:paraId="08BCE489">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招标人在本章第2.2.2项规定的投标截止时间（开标时间）和投标人须知前附表规定的地点公开开标。</w:t>
      </w:r>
    </w:p>
    <w:p w14:paraId="63756038">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1" w:name="_Toc28275"/>
      <w:r>
        <w:rPr>
          <w:rFonts w:hint="eastAsia" w:ascii="黑体" w:hAnsi="黑体" w:eastAsia="黑体" w:cs="黑体"/>
          <w:sz w:val="21"/>
          <w:szCs w:val="21"/>
        </w:rPr>
        <w:t>5.2 开标程序</w:t>
      </w:r>
      <w:bookmarkEnd w:id="31"/>
    </w:p>
    <w:p w14:paraId="3320542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p>
    <w:p w14:paraId="4178638F">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32" w:name="_Toc4800"/>
      <w:r>
        <w:rPr>
          <w:rFonts w:hint="eastAsia" w:ascii="黑体" w:hAnsi="黑体" w:eastAsia="黑体" w:cs="黑体"/>
          <w:sz w:val="24"/>
          <w:szCs w:val="24"/>
        </w:rPr>
        <w:t>6. 评标</w:t>
      </w:r>
      <w:bookmarkEnd w:id="32"/>
    </w:p>
    <w:p w14:paraId="791875F4">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3" w:name="_Toc17996"/>
      <w:r>
        <w:rPr>
          <w:rFonts w:hint="eastAsia" w:ascii="黑体" w:hAnsi="黑体" w:eastAsia="黑体" w:cs="黑体"/>
          <w:sz w:val="21"/>
          <w:szCs w:val="21"/>
        </w:rPr>
        <w:t>6.1 评标委员会</w:t>
      </w:r>
      <w:bookmarkEnd w:id="33"/>
    </w:p>
    <w:p w14:paraId="27C1BAD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3211B50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6.1.2 评标委员会成员有下列情形之一的，应当回避：</w:t>
      </w:r>
    </w:p>
    <w:p w14:paraId="4CDABA1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（1）招标人或投标人的主要负责人的近亲属；</w:t>
      </w:r>
    </w:p>
    <w:p w14:paraId="47995C8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（2）项目主管部门或者行政监督部门的人员；</w:t>
      </w:r>
    </w:p>
    <w:p w14:paraId="4D49F82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（3）与投标人有经济利益关系，可能影响对投标公正评审的；</w:t>
      </w:r>
    </w:p>
    <w:p w14:paraId="00F87E1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（4）曾因在招标、评标以及其他与招标投标有关活动中从事违法行为而受过行政处罚或刑事处罚的。</w:t>
      </w:r>
    </w:p>
    <w:p w14:paraId="47EA3043">
      <w:pPr>
        <w:pStyle w:val="24"/>
        <w:pageBreakBefore w:val="0"/>
        <w:widowControl w:val="0"/>
        <w:tabs>
          <w:tab w:val="left" w:pos="2620"/>
        </w:tabs>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4" w:name="_Toc3387"/>
      <w:r>
        <w:rPr>
          <w:rFonts w:hint="eastAsia" w:ascii="黑体" w:hAnsi="黑体" w:eastAsia="黑体" w:cs="黑体"/>
          <w:sz w:val="21"/>
          <w:szCs w:val="21"/>
        </w:rPr>
        <w:t>6.2 评标原则</w:t>
      </w:r>
      <w:bookmarkEnd w:id="34"/>
      <w:r>
        <w:rPr>
          <w:rFonts w:hint="eastAsia" w:ascii="黑体" w:hAnsi="黑体" w:eastAsia="黑体" w:cs="黑体"/>
          <w:sz w:val="21"/>
          <w:szCs w:val="21"/>
        </w:rPr>
        <w:tab/>
      </w:r>
    </w:p>
    <w:p w14:paraId="473D71C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评标活动遵循公平、公正、科学和择优的原则。</w:t>
      </w:r>
    </w:p>
    <w:p w14:paraId="5C3FCDEA">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5" w:name="_Toc2786"/>
      <w:r>
        <w:rPr>
          <w:rFonts w:hint="eastAsia" w:ascii="黑体" w:hAnsi="黑体" w:eastAsia="黑体" w:cs="黑体"/>
          <w:sz w:val="21"/>
          <w:szCs w:val="21"/>
        </w:rPr>
        <w:t>6.3 评标</w:t>
      </w:r>
      <w:bookmarkEnd w:id="35"/>
    </w:p>
    <w:p w14:paraId="674FA14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评标委员会按照第三章“评标办法”规定的方法、评审因素、标准和程序对投标文件进行评审。第三章“评标办法”没有规定的方法、评审因素和标准，不作为评标依据。</w:t>
      </w:r>
    </w:p>
    <w:p w14:paraId="5EEF3C63">
      <w:pPr>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b w:val="0"/>
          <w:bCs w:val="0"/>
          <w:kern w:val="2"/>
          <w:sz w:val="21"/>
          <w:szCs w:val="21"/>
          <w:lang w:val="en-US" w:eastAsia="zh-CN" w:bidi="ar-SA"/>
        </w:rPr>
        <w:t>6.4  推荐中标候选人</w:t>
      </w:r>
    </w:p>
    <w:p w14:paraId="648F173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lang w:val="en-US" w:eastAsia="zh-CN"/>
        </w:rPr>
        <w:t>6.4.1 中标候选人数量：</w:t>
      </w:r>
      <w:r>
        <w:rPr>
          <w:rFonts w:hint="eastAsia" w:ascii="宋体" w:hAnsi="宋体" w:eastAsia="宋体" w:cs="宋体"/>
          <w:sz w:val="21"/>
          <w:szCs w:val="21"/>
          <w:highlight w:val="none"/>
          <w:lang w:val="en-US" w:eastAsia="zh-CN"/>
        </w:rPr>
        <w:t>见</w:t>
      </w:r>
      <w:r>
        <w:rPr>
          <w:rFonts w:hint="eastAsia" w:ascii="宋体" w:hAnsi="宋体" w:eastAsia="宋体" w:cs="宋体"/>
          <w:sz w:val="21"/>
          <w:szCs w:val="21"/>
          <w:highlight w:val="none"/>
        </w:rPr>
        <w:t>投标人须知前附表</w:t>
      </w:r>
    </w:p>
    <w:p w14:paraId="28DDF88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6.4.2 评标委员会应在评标报告中指出各中标候选人投标文件优点和存在的缺陷、签订合同前应注意和澄清的事项等情况，供定标委员会参考。</w:t>
      </w:r>
    </w:p>
    <w:p w14:paraId="2BBA7802">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36" w:name="_Toc29954"/>
      <w:r>
        <w:rPr>
          <w:rFonts w:hint="eastAsia" w:ascii="黑体" w:hAnsi="黑体" w:cs="黑体"/>
          <w:sz w:val="24"/>
          <w:szCs w:val="24"/>
          <w:lang w:val="en-US" w:eastAsia="zh-CN"/>
        </w:rPr>
        <w:t>7</w:t>
      </w:r>
      <w:r>
        <w:rPr>
          <w:rFonts w:hint="eastAsia" w:ascii="黑体" w:hAnsi="黑体" w:eastAsia="黑体" w:cs="黑体"/>
          <w:sz w:val="24"/>
          <w:szCs w:val="24"/>
        </w:rPr>
        <w:t>. 合同授予</w:t>
      </w:r>
      <w:bookmarkEnd w:id="36"/>
    </w:p>
    <w:p w14:paraId="258A6936">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7" w:name="_Toc15894"/>
      <w:r>
        <w:rPr>
          <w:rFonts w:hint="eastAsia" w:ascii="黑体" w:hAnsi="黑体" w:cs="黑体"/>
          <w:sz w:val="21"/>
          <w:szCs w:val="21"/>
          <w:lang w:val="en-US" w:eastAsia="zh-CN"/>
        </w:rPr>
        <w:t>7</w:t>
      </w:r>
      <w:r>
        <w:rPr>
          <w:rFonts w:hint="eastAsia" w:ascii="黑体" w:hAnsi="黑体" w:eastAsia="黑体" w:cs="黑体"/>
          <w:sz w:val="21"/>
          <w:szCs w:val="21"/>
        </w:rPr>
        <w:t>.</w:t>
      </w:r>
      <w:r>
        <w:rPr>
          <w:rFonts w:hint="eastAsia" w:ascii="黑体" w:hAnsi="黑体" w:eastAsia="黑体" w:cs="黑体"/>
          <w:sz w:val="21"/>
          <w:szCs w:val="21"/>
          <w:lang w:val="en-US" w:eastAsia="zh-CN"/>
        </w:rPr>
        <w:t>1</w:t>
      </w:r>
      <w:r>
        <w:rPr>
          <w:rFonts w:hint="eastAsia" w:ascii="黑体" w:hAnsi="黑体" w:eastAsia="黑体" w:cs="黑体"/>
          <w:sz w:val="21"/>
          <w:szCs w:val="21"/>
        </w:rPr>
        <w:t xml:space="preserve"> 中标通知</w:t>
      </w:r>
      <w:bookmarkEnd w:id="37"/>
    </w:p>
    <w:p w14:paraId="17D237A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在本章第3.3款规定的投标有效期内，招标人以书面形式向中标人发出中标通知书，同时将中标结果通知未中标的投标人。</w:t>
      </w:r>
    </w:p>
    <w:p w14:paraId="691D9DD8">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8" w:name="_Toc31345"/>
      <w:r>
        <w:rPr>
          <w:rFonts w:hint="eastAsia" w:ascii="黑体" w:hAnsi="黑体" w:cs="黑体"/>
          <w:sz w:val="21"/>
          <w:szCs w:val="21"/>
          <w:lang w:val="en-US" w:eastAsia="zh-CN"/>
        </w:rPr>
        <w:t>7</w:t>
      </w:r>
      <w:r>
        <w:rPr>
          <w:rFonts w:hint="eastAsia" w:ascii="黑体" w:hAnsi="黑体" w:eastAsia="黑体" w:cs="黑体"/>
          <w:sz w:val="21"/>
          <w:szCs w:val="21"/>
        </w:rPr>
        <w:t>.</w:t>
      </w:r>
      <w:r>
        <w:rPr>
          <w:rFonts w:hint="eastAsia" w:ascii="黑体" w:hAnsi="黑体" w:eastAsia="黑体" w:cs="黑体"/>
          <w:sz w:val="21"/>
          <w:szCs w:val="21"/>
          <w:lang w:val="en-US" w:eastAsia="zh-CN"/>
        </w:rPr>
        <w:t>2</w:t>
      </w:r>
      <w:r>
        <w:rPr>
          <w:rFonts w:hint="eastAsia" w:ascii="黑体" w:hAnsi="黑体" w:eastAsia="黑体" w:cs="黑体"/>
          <w:sz w:val="21"/>
          <w:szCs w:val="21"/>
        </w:rPr>
        <w:t xml:space="preserve"> 履约担保</w:t>
      </w:r>
      <w:bookmarkEnd w:id="38"/>
    </w:p>
    <w:p w14:paraId="02102CA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1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14C5182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.2 中标人不能按本章第</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.1项要求提交履约担保的，视为放弃中标，其投标保证金不予退还，给招标人造成的损失超过投标保证金数额的，中标人还应当对超过部分予以赔偿。</w:t>
      </w:r>
    </w:p>
    <w:p w14:paraId="5174993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7.2.3招标人要求中标人提供履约保证金或者其他形式履约担保的，招标人应当同时向中标人提供工程款支付担保，工程款支付担保金额不得低于履约担保金额。</w:t>
      </w:r>
    </w:p>
    <w:p w14:paraId="74D1F971">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39" w:name="_Toc13515"/>
      <w:r>
        <w:rPr>
          <w:rFonts w:hint="eastAsia" w:ascii="黑体" w:hAnsi="黑体" w:cs="黑体"/>
          <w:sz w:val="21"/>
          <w:szCs w:val="21"/>
          <w:lang w:val="en-US" w:eastAsia="zh-CN"/>
        </w:rPr>
        <w:t>7</w:t>
      </w:r>
      <w:r>
        <w:rPr>
          <w:rFonts w:hint="eastAsia" w:ascii="黑体" w:hAnsi="黑体" w:eastAsia="黑体" w:cs="黑体"/>
          <w:sz w:val="21"/>
          <w:szCs w:val="21"/>
        </w:rPr>
        <w:t>.</w:t>
      </w:r>
      <w:r>
        <w:rPr>
          <w:rFonts w:hint="eastAsia" w:ascii="黑体" w:hAnsi="黑体" w:eastAsia="黑体" w:cs="黑体"/>
          <w:sz w:val="21"/>
          <w:szCs w:val="21"/>
          <w:lang w:val="en-US" w:eastAsia="zh-CN"/>
        </w:rPr>
        <w:t>3</w:t>
      </w:r>
      <w:r>
        <w:rPr>
          <w:rFonts w:hint="eastAsia" w:ascii="黑体" w:hAnsi="黑体" w:eastAsia="黑体" w:cs="黑体"/>
          <w:sz w:val="21"/>
          <w:szCs w:val="21"/>
        </w:rPr>
        <w:t xml:space="preserve"> 签订合同</w:t>
      </w:r>
      <w:bookmarkEnd w:id="39"/>
    </w:p>
    <w:p w14:paraId="5329842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1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 </w:t>
      </w:r>
    </w:p>
    <w:p w14:paraId="3822670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.2 发出中标通知书后，招标人无正当理由拒签合同的，招标人向中标人退还投标保证金；给中标人造成损失的，还应当赔偿损失。 </w:t>
      </w:r>
    </w:p>
    <w:p w14:paraId="68A39533">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40" w:name="_Toc21746"/>
      <w:r>
        <w:rPr>
          <w:rFonts w:hint="eastAsia" w:ascii="黑体" w:hAnsi="黑体" w:cs="黑体"/>
          <w:sz w:val="24"/>
          <w:szCs w:val="24"/>
          <w:lang w:val="en-US" w:eastAsia="zh-CN"/>
        </w:rPr>
        <w:t>8</w:t>
      </w:r>
      <w:r>
        <w:rPr>
          <w:rFonts w:hint="eastAsia" w:ascii="黑体" w:hAnsi="黑体" w:eastAsia="黑体" w:cs="黑体"/>
          <w:sz w:val="24"/>
          <w:szCs w:val="24"/>
        </w:rPr>
        <w:t>. 重新招标和不再招标</w:t>
      </w:r>
      <w:bookmarkEnd w:id="40"/>
    </w:p>
    <w:p w14:paraId="1EB4DB1B">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1" w:name="_Toc28297"/>
      <w:r>
        <w:rPr>
          <w:rFonts w:hint="eastAsia" w:ascii="黑体" w:hAnsi="黑体" w:cs="黑体"/>
          <w:sz w:val="21"/>
          <w:szCs w:val="21"/>
          <w:lang w:val="en-US" w:eastAsia="zh-CN"/>
        </w:rPr>
        <w:t>8</w:t>
      </w:r>
      <w:r>
        <w:rPr>
          <w:rFonts w:hint="eastAsia" w:ascii="黑体" w:hAnsi="黑体" w:eastAsia="黑体" w:cs="黑体"/>
          <w:sz w:val="21"/>
          <w:szCs w:val="21"/>
        </w:rPr>
        <w:t>.1 重新招标</w:t>
      </w:r>
      <w:bookmarkEnd w:id="41"/>
    </w:p>
    <w:p w14:paraId="07CF855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有下列情形之一的，招标人将重新招标：</w:t>
      </w:r>
    </w:p>
    <w:p w14:paraId="57D394F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（1）投标截止时间止，投标人少于3个的；</w:t>
      </w:r>
    </w:p>
    <w:p w14:paraId="2839092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（2）经评标委员会评审后否决所有投标的。</w:t>
      </w:r>
    </w:p>
    <w:p w14:paraId="21F95C90">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2" w:name="_Toc15502"/>
      <w:r>
        <w:rPr>
          <w:rFonts w:hint="eastAsia" w:ascii="黑体" w:hAnsi="黑体" w:cs="黑体"/>
          <w:sz w:val="21"/>
          <w:szCs w:val="21"/>
          <w:lang w:val="en-US" w:eastAsia="zh-CN"/>
        </w:rPr>
        <w:t>8</w:t>
      </w:r>
      <w:r>
        <w:rPr>
          <w:rFonts w:hint="eastAsia" w:ascii="黑体" w:hAnsi="黑体" w:eastAsia="黑体" w:cs="黑体"/>
          <w:sz w:val="21"/>
          <w:szCs w:val="21"/>
        </w:rPr>
        <w:t>.2 不再招标</w:t>
      </w:r>
      <w:bookmarkEnd w:id="42"/>
    </w:p>
    <w:p w14:paraId="6F3853C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重新招标后投标人仍少于3个或者所有投标被否决的，属于必须审批或核准的工程建设项目，经原审批或核准部门批准后不再进行招标。</w:t>
      </w:r>
    </w:p>
    <w:p w14:paraId="3C7A303B">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43" w:name="_Toc10071"/>
      <w:r>
        <w:rPr>
          <w:rFonts w:hint="eastAsia" w:ascii="黑体" w:hAnsi="黑体" w:cs="黑体"/>
          <w:sz w:val="24"/>
          <w:szCs w:val="24"/>
          <w:lang w:val="en-US" w:eastAsia="zh-CN"/>
        </w:rPr>
        <w:t>9</w:t>
      </w:r>
      <w:r>
        <w:rPr>
          <w:rFonts w:hint="eastAsia" w:ascii="黑体" w:hAnsi="黑体" w:eastAsia="黑体" w:cs="黑体"/>
          <w:sz w:val="24"/>
          <w:szCs w:val="24"/>
        </w:rPr>
        <w:t>. 纪律和监督</w:t>
      </w:r>
      <w:bookmarkEnd w:id="43"/>
    </w:p>
    <w:p w14:paraId="19C71491">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4" w:name="_Toc14559"/>
      <w:r>
        <w:rPr>
          <w:rFonts w:hint="eastAsia" w:ascii="黑体" w:hAnsi="黑体" w:cs="黑体"/>
          <w:sz w:val="21"/>
          <w:szCs w:val="21"/>
          <w:lang w:val="en-US" w:eastAsia="zh-CN"/>
        </w:rPr>
        <w:t>9</w:t>
      </w:r>
      <w:r>
        <w:rPr>
          <w:rFonts w:hint="eastAsia" w:ascii="黑体" w:hAnsi="黑体" w:eastAsia="黑体" w:cs="黑体"/>
          <w:sz w:val="21"/>
          <w:szCs w:val="21"/>
        </w:rPr>
        <w:t>.1 对招标人的纪律要求</w:t>
      </w:r>
      <w:bookmarkEnd w:id="44"/>
    </w:p>
    <w:p w14:paraId="0ECCBD8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招标人不得泄漏招标投标活动中应当保密的情况和资料，不得与投标人串通损害国家利益、社会公共利益或者他人合法权益。</w:t>
      </w:r>
    </w:p>
    <w:p w14:paraId="43D89EC2">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5" w:name="_Toc23884"/>
      <w:r>
        <w:rPr>
          <w:rFonts w:hint="eastAsia" w:ascii="黑体" w:hAnsi="黑体" w:cs="黑体"/>
          <w:sz w:val="21"/>
          <w:szCs w:val="21"/>
          <w:lang w:val="en-US" w:eastAsia="zh-CN"/>
        </w:rPr>
        <w:t>9</w:t>
      </w:r>
      <w:r>
        <w:rPr>
          <w:rFonts w:hint="eastAsia" w:ascii="黑体" w:hAnsi="黑体" w:eastAsia="黑体" w:cs="黑体"/>
          <w:sz w:val="21"/>
          <w:szCs w:val="21"/>
        </w:rPr>
        <w:t>.2 对投标人的纪律要求</w:t>
      </w:r>
      <w:bookmarkEnd w:id="45"/>
    </w:p>
    <w:p w14:paraId="788E7B3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5108B1DE">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6" w:name="_Toc14567"/>
      <w:r>
        <w:rPr>
          <w:rFonts w:hint="eastAsia" w:ascii="黑体" w:hAnsi="黑体" w:cs="黑体"/>
          <w:sz w:val="21"/>
          <w:szCs w:val="21"/>
          <w:lang w:val="en-US" w:eastAsia="zh-CN"/>
        </w:rPr>
        <w:t>9</w:t>
      </w:r>
      <w:r>
        <w:rPr>
          <w:rFonts w:hint="eastAsia" w:ascii="黑体" w:hAnsi="黑体" w:eastAsia="黑体" w:cs="黑体"/>
          <w:sz w:val="21"/>
          <w:szCs w:val="21"/>
        </w:rPr>
        <w:t>.3 对评标委员会成员的纪律要求</w:t>
      </w:r>
      <w:bookmarkEnd w:id="46"/>
    </w:p>
    <w:p w14:paraId="7F563BA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4979C991">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7" w:name="_Toc3996"/>
      <w:r>
        <w:rPr>
          <w:rFonts w:hint="eastAsia" w:ascii="黑体" w:hAnsi="黑体" w:cs="黑体"/>
          <w:sz w:val="21"/>
          <w:szCs w:val="21"/>
          <w:lang w:val="en-US" w:eastAsia="zh-CN"/>
        </w:rPr>
        <w:t>9</w:t>
      </w:r>
      <w:r>
        <w:rPr>
          <w:rFonts w:hint="eastAsia" w:ascii="黑体" w:hAnsi="黑体" w:eastAsia="黑体" w:cs="黑体"/>
          <w:sz w:val="21"/>
          <w:szCs w:val="21"/>
        </w:rPr>
        <w:t>.4 对与评标活动有关的工作人员的纪律要求</w:t>
      </w:r>
      <w:bookmarkEnd w:id="47"/>
    </w:p>
    <w:p w14:paraId="0558445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7C556AFC">
      <w:pPr>
        <w:pStyle w:val="24"/>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1"/>
          <w:szCs w:val="21"/>
        </w:rPr>
      </w:pPr>
      <w:bookmarkStart w:id="48" w:name="_Toc16987"/>
      <w:r>
        <w:rPr>
          <w:rFonts w:hint="eastAsia" w:ascii="黑体" w:hAnsi="黑体" w:cs="黑体"/>
          <w:sz w:val="21"/>
          <w:szCs w:val="21"/>
          <w:lang w:val="en-US" w:eastAsia="zh-CN"/>
        </w:rPr>
        <w:t>9</w:t>
      </w:r>
      <w:r>
        <w:rPr>
          <w:rFonts w:hint="eastAsia" w:ascii="黑体" w:hAnsi="黑体" w:eastAsia="黑体" w:cs="黑体"/>
          <w:sz w:val="21"/>
          <w:szCs w:val="21"/>
        </w:rPr>
        <w:t>.5 投诉</w:t>
      </w:r>
      <w:bookmarkEnd w:id="48"/>
    </w:p>
    <w:p w14:paraId="27A2A74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投标人和其他利害关系人认为本次招标活动违反法律、法规和规章规定的，有权向有关行政监督部门投诉。</w:t>
      </w:r>
    </w:p>
    <w:p w14:paraId="730EBD94">
      <w:pPr>
        <w:pStyle w:val="23"/>
        <w:pageBreakBefore w:val="0"/>
        <w:widowControl w:val="0"/>
        <w:kinsoku/>
        <w:wordWrap/>
        <w:overflowPunct/>
        <w:topLinePunct w:val="0"/>
        <w:autoSpaceDE/>
        <w:autoSpaceDN/>
        <w:bidi w:val="0"/>
        <w:adjustRightInd/>
        <w:snapToGrid/>
        <w:spacing w:before="0" w:line="360" w:lineRule="auto"/>
        <w:textAlignment w:val="auto"/>
        <w:rPr>
          <w:rFonts w:hint="eastAsia" w:ascii="黑体" w:hAnsi="黑体" w:eastAsia="黑体" w:cs="黑体"/>
          <w:sz w:val="24"/>
          <w:szCs w:val="24"/>
        </w:rPr>
      </w:pPr>
      <w:bookmarkStart w:id="49" w:name="_Toc27445"/>
      <w:r>
        <w:rPr>
          <w:rFonts w:hint="eastAsia" w:ascii="黑体" w:hAnsi="黑体" w:eastAsia="黑体" w:cs="黑体"/>
          <w:sz w:val="24"/>
          <w:szCs w:val="24"/>
        </w:rPr>
        <w:t>1</w:t>
      </w:r>
      <w:r>
        <w:rPr>
          <w:rFonts w:hint="eastAsia" w:ascii="黑体" w:hAnsi="黑体" w:cs="黑体"/>
          <w:sz w:val="24"/>
          <w:szCs w:val="24"/>
          <w:lang w:val="en-US" w:eastAsia="zh-CN"/>
        </w:rPr>
        <w:t>0</w:t>
      </w:r>
      <w:r>
        <w:rPr>
          <w:rFonts w:hint="eastAsia" w:ascii="黑体" w:hAnsi="黑体" w:eastAsia="黑体" w:cs="黑体"/>
          <w:sz w:val="24"/>
          <w:szCs w:val="24"/>
        </w:rPr>
        <w:t>. 需要补充的其他内容</w:t>
      </w:r>
      <w:bookmarkEnd w:id="49"/>
    </w:p>
    <w:p w14:paraId="55ABE20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需要补充的其他内容：见投标人须知前附表。</w:t>
      </w:r>
    </w:p>
    <w:p w14:paraId="1AD4CE38">
      <w:pPr>
        <w:spacing w:line="400" w:lineRule="exact"/>
        <w:ind w:firstLine="420" w:firstLineChars="200"/>
        <w:rPr>
          <w:rFonts w:hint="eastAsia"/>
        </w:rPr>
      </w:pPr>
    </w:p>
    <w:p w14:paraId="7FC418BA">
      <w:pPr>
        <w:spacing w:line="400" w:lineRule="exact"/>
        <w:ind w:firstLine="420" w:firstLineChars="200"/>
        <w:rPr>
          <w:color w:val="000000"/>
        </w:rPr>
      </w:pPr>
    </w:p>
    <w:p w14:paraId="39AA77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eastAsia="黑体"/>
          <w:color w:val="000000"/>
          <w:sz w:val="32"/>
          <w:szCs w:val="32"/>
        </w:rPr>
      </w:pPr>
      <w:r>
        <w:rPr>
          <w:color w:val="000000"/>
          <w:sz w:val="24"/>
        </w:rPr>
        <w:br w:type="page"/>
      </w:r>
      <w:bookmarkStart w:id="50" w:name="_Toc15442"/>
      <w:r>
        <w:rPr>
          <w:rFonts w:hint="eastAsia" w:ascii="黑体" w:eastAsia="黑体"/>
          <w:color w:val="000000"/>
          <w:sz w:val="32"/>
          <w:szCs w:val="32"/>
        </w:rPr>
        <w:t>第三章  评标办法（</w:t>
      </w:r>
      <w:r>
        <w:rPr>
          <w:rFonts w:hint="eastAsia" w:ascii="黑体" w:eastAsia="黑体"/>
          <w:color w:val="000000"/>
          <w:sz w:val="32"/>
          <w:szCs w:val="32"/>
          <w:lang w:val="en-US" w:eastAsia="zh-CN"/>
        </w:rPr>
        <w:t>施工</w:t>
      </w:r>
      <w:r>
        <w:rPr>
          <w:rFonts w:hint="eastAsia" w:ascii="黑体" w:eastAsia="黑体"/>
          <w:color w:val="000000"/>
          <w:sz w:val="32"/>
          <w:szCs w:val="32"/>
        </w:rPr>
        <w:t>综合评估法）</w:t>
      </w:r>
      <w:bookmarkEnd w:id="50"/>
    </w:p>
    <w:p w14:paraId="5CB11CC2">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黑体" w:hAnsi="宋体" w:eastAsia="黑体"/>
          <w:sz w:val="24"/>
          <w:szCs w:val="24"/>
        </w:rPr>
      </w:pPr>
      <w:bookmarkStart w:id="51" w:name="_Toc31018"/>
      <w:r>
        <w:rPr>
          <w:rFonts w:hint="eastAsia" w:ascii="黑体" w:hAnsi="宋体" w:eastAsia="黑体"/>
          <w:sz w:val="24"/>
          <w:szCs w:val="24"/>
        </w:rPr>
        <w:t>评标办法前附表</w:t>
      </w:r>
      <w:bookmarkEnd w:id="51"/>
    </w:p>
    <w:tbl>
      <w:tblPr>
        <w:tblStyle w:val="1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525"/>
        <w:gridCol w:w="2445"/>
        <w:gridCol w:w="4650"/>
      </w:tblGrid>
      <w:tr w14:paraId="702D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66" w:type="dxa"/>
            <w:gridSpan w:val="2"/>
            <w:noWrap w:val="0"/>
            <w:vAlign w:val="center"/>
          </w:tcPr>
          <w:p w14:paraId="22247B74">
            <w:pPr>
              <w:spacing w:line="240" w:lineRule="auto"/>
              <w:jc w:val="center"/>
              <w:rPr>
                <w:rFonts w:hint="eastAsia" w:ascii="宋体" w:hAnsi="宋体"/>
                <w:szCs w:val="21"/>
              </w:rPr>
            </w:pPr>
            <w:r>
              <w:rPr>
                <w:rFonts w:hint="eastAsia" w:ascii="宋体" w:hAnsi="宋体"/>
                <w:szCs w:val="21"/>
              </w:rPr>
              <w:t>条款号</w:t>
            </w:r>
          </w:p>
        </w:tc>
        <w:tc>
          <w:tcPr>
            <w:tcW w:w="2445" w:type="dxa"/>
            <w:noWrap w:val="0"/>
            <w:vAlign w:val="center"/>
          </w:tcPr>
          <w:p w14:paraId="0DEA8457">
            <w:pPr>
              <w:spacing w:line="240" w:lineRule="auto"/>
              <w:jc w:val="center"/>
              <w:rPr>
                <w:rFonts w:hint="eastAsia" w:ascii="宋体" w:hAnsi="宋体"/>
                <w:szCs w:val="21"/>
              </w:rPr>
            </w:pPr>
            <w:r>
              <w:rPr>
                <w:rFonts w:hint="eastAsia" w:ascii="宋体" w:hAnsi="宋体"/>
                <w:szCs w:val="21"/>
              </w:rPr>
              <w:t>评审因素</w:t>
            </w:r>
          </w:p>
        </w:tc>
        <w:tc>
          <w:tcPr>
            <w:tcW w:w="4650" w:type="dxa"/>
            <w:noWrap w:val="0"/>
            <w:vAlign w:val="center"/>
          </w:tcPr>
          <w:p w14:paraId="19188B46">
            <w:pPr>
              <w:spacing w:line="240" w:lineRule="auto"/>
              <w:jc w:val="center"/>
              <w:rPr>
                <w:rFonts w:hint="eastAsia" w:ascii="宋体" w:hAnsi="宋体"/>
                <w:szCs w:val="21"/>
              </w:rPr>
            </w:pPr>
            <w:r>
              <w:rPr>
                <w:rFonts w:hint="eastAsia" w:ascii="宋体" w:hAnsi="宋体"/>
                <w:szCs w:val="21"/>
              </w:rPr>
              <w:t>评审标准</w:t>
            </w:r>
          </w:p>
        </w:tc>
      </w:tr>
      <w:tr w14:paraId="499F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restart"/>
            <w:noWrap w:val="0"/>
            <w:vAlign w:val="center"/>
          </w:tcPr>
          <w:p w14:paraId="37E693B2">
            <w:pPr>
              <w:spacing w:line="240" w:lineRule="auto"/>
              <w:jc w:val="center"/>
              <w:rPr>
                <w:rFonts w:hint="eastAsia" w:ascii="宋体" w:hAnsi="宋体"/>
                <w:szCs w:val="21"/>
              </w:rPr>
            </w:pPr>
            <w:r>
              <w:rPr>
                <w:rFonts w:hint="eastAsia" w:ascii="宋体" w:hAnsi="宋体"/>
                <w:szCs w:val="21"/>
              </w:rPr>
              <w:t>2.1.1</w:t>
            </w:r>
          </w:p>
        </w:tc>
        <w:tc>
          <w:tcPr>
            <w:tcW w:w="1525" w:type="dxa"/>
            <w:vMerge w:val="restart"/>
            <w:noWrap w:val="0"/>
            <w:vAlign w:val="center"/>
          </w:tcPr>
          <w:p w14:paraId="3A489733">
            <w:pPr>
              <w:spacing w:line="240" w:lineRule="auto"/>
              <w:jc w:val="center"/>
              <w:rPr>
                <w:rFonts w:hint="eastAsia" w:ascii="宋体" w:hAnsi="宋体"/>
                <w:szCs w:val="21"/>
              </w:rPr>
            </w:pPr>
            <w:r>
              <w:rPr>
                <w:rFonts w:hint="eastAsia" w:ascii="宋体" w:hAnsi="宋体"/>
                <w:szCs w:val="21"/>
              </w:rPr>
              <w:t>形式评审</w:t>
            </w:r>
          </w:p>
          <w:p w14:paraId="423FF590">
            <w:pPr>
              <w:spacing w:line="240" w:lineRule="auto"/>
              <w:jc w:val="center"/>
              <w:rPr>
                <w:rFonts w:hint="eastAsia" w:ascii="宋体" w:hAnsi="宋体"/>
                <w:szCs w:val="21"/>
              </w:rPr>
            </w:pPr>
            <w:r>
              <w:rPr>
                <w:rFonts w:hint="eastAsia" w:ascii="宋体" w:hAnsi="宋体"/>
                <w:szCs w:val="21"/>
              </w:rPr>
              <w:t>标   准</w:t>
            </w:r>
          </w:p>
        </w:tc>
        <w:tc>
          <w:tcPr>
            <w:tcW w:w="2445" w:type="dxa"/>
            <w:noWrap w:val="0"/>
            <w:vAlign w:val="center"/>
          </w:tcPr>
          <w:p w14:paraId="37CEADF3">
            <w:pPr>
              <w:spacing w:line="240" w:lineRule="auto"/>
              <w:rPr>
                <w:rFonts w:hint="eastAsia" w:ascii="宋体" w:hAnsi="宋体"/>
                <w:szCs w:val="21"/>
              </w:rPr>
            </w:pPr>
            <w:r>
              <w:rPr>
                <w:rFonts w:hint="eastAsia" w:ascii="宋体" w:hAnsi="宋体"/>
                <w:szCs w:val="21"/>
              </w:rPr>
              <w:t>投标人名称</w:t>
            </w:r>
          </w:p>
        </w:tc>
        <w:tc>
          <w:tcPr>
            <w:tcW w:w="4650" w:type="dxa"/>
            <w:noWrap w:val="0"/>
            <w:vAlign w:val="center"/>
          </w:tcPr>
          <w:p w14:paraId="048808BA">
            <w:pPr>
              <w:spacing w:line="240" w:lineRule="auto"/>
              <w:rPr>
                <w:rFonts w:hint="eastAsia" w:ascii="宋体" w:hAnsi="宋体"/>
                <w:szCs w:val="21"/>
              </w:rPr>
            </w:pPr>
            <w:r>
              <w:rPr>
                <w:rFonts w:hint="eastAsia" w:ascii="宋体" w:hAnsi="宋体"/>
                <w:szCs w:val="21"/>
              </w:rPr>
              <w:t>与营业执照、资质证书、安全生产许可证一致</w:t>
            </w:r>
          </w:p>
        </w:tc>
      </w:tr>
      <w:tr w14:paraId="37E2C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31C739EC">
            <w:pPr>
              <w:spacing w:line="240" w:lineRule="auto"/>
              <w:jc w:val="center"/>
              <w:rPr>
                <w:rFonts w:hint="eastAsia" w:ascii="宋体" w:hAnsi="宋体"/>
                <w:szCs w:val="21"/>
              </w:rPr>
            </w:pPr>
          </w:p>
        </w:tc>
        <w:tc>
          <w:tcPr>
            <w:tcW w:w="1525" w:type="dxa"/>
            <w:vMerge w:val="continue"/>
            <w:noWrap w:val="0"/>
            <w:vAlign w:val="center"/>
          </w:tcPr>
          <w:p w14:paraId="63783369">
            <w:pPr>
              <w:spacing w:line="240" w:lineRule="auto"/>
              <w:jc w:val="center"/>
              <w:rPr>
                <w:rFonts w:hint="eastAsia" w:ascii="宋体" w:hAnsi="宋体"/>
                <w:szCs w:val="21"/>
              </w:rPr>
            </w:pPr>
          </w:p>
        </w:tc>
        <w:tc>
          <w:tcPr>
            <w:tcW w:w="2445" w:type="dxa"/>
            <w:noWrap w:val="0"/>
            <w:vAlign w:val="center"/>
          </w:tcPr>
          <w:p w14:paraId="28B555B1">
            <w:pPr>
              <w:spacing w:line="240" w:lineRule="auto"/>
              <w:rPr>
                <w:rFonts w:hint="eastAsia" w:ascii="宋体" w:hAnsi="宋体"/>
                <w:szCs w:val="21"/>
              </w:rPr>
            </w:pPr>
            <w:r>
              <w:rPr>
                <w:rFonts w:hint="eastAsia" w:ascii="宋体" w:hAnsi="宋体"/>
                <w:szCs w:val="21"/>
              </w:rPr>
              <w:t>投标函签字盖章</w:t>
            </w:r>
          </w:p>
        </w:tc>
        <w:tc>
          <w:tcPr>
            <w:tcW w:w="4650" w:type="dxa"/>
            <w:noWrap w:val="0"/>
            <w:vAlign w:val="center"/>
          </w:tcPr>
          <w:p w14:paraId="229B9A59">
            <w:pPr>
              <w:spacing w:line="240" w:lineRule="auto"/>
              <w:rPr>
                <w:rFonts w:hint="eastAsia" w:ascii="宋体" w:hAnsi="宋体"/>
                <w:szCs w:val="21"/>
              </w:rPr>
            </w:pPr>
            <w:r>
              <w:rPr>
                <w:rFonts w:hint="eastAsia" w:ascii="宋体" w:hAnsi="宋体"/>
                <w:szCs w:val="21"/>
              </w:rPr>
              <w:t>有法定代表人或其委托代理人签字或加盖单位章</w:t>
            </w:r>
          </w:p>
        </w:tc>
      </w:tr>
      <w:tr w14:paraId="1FF83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4590E4A6">
            <w:pPr>
              <w:spacing w:line="240" w:lineRule="auto"/>
              <w:jc w:val="center"/>
              <w:rPr>
                <w:rFonts w:hint="eastAsia" w:ascii="宋体" w:hAnsi="宋体"/>
                <w:szCs w:val="21"/>
              </w:rPr>
            </w:pPr>
          </w:p>
        </w:tc>
        <w:tc>
          <w:tcPr>
            <w:tcW w:w="1525" w:type="dxa"/>
            <w:vMerge w:val="continue"/>
            <w:noWrap w:val="0"/>
            <w:vAlign w:val="center"/>
          </w:tcPr>
          <w:p w14:paraId="0DB6D7AE">
            <w:pPr>
              <w:spacing w:line="240" w:lineRule="auto"/>
              <w:jc w:val="center"/>
              <w:rPr>
                <w:rFonts w:hint="eastAsia" w:ascii="宋体" w:hAnsi="宋体"/>
                <w:szCs w:val="21"/>
              </w:rPr>
            </w:pPr>
          </w:p>
        </w:tc>
        <w:tc>
          <w:tcPr>
            <w:tcW w:w="2445" w:type="dxa"/>
            <w:noWrap w:val="0"/>
            <w:vAlign w:val="center"/>
          </w:tcPr>
          <w:p w14:paraId="3B0773C0">
            <w:pPr>
              <w:spacing w:line="240" w:lineRule="auto"/>
              <w:rPr>
                <w:rFonts w:hint="eastAsia" w:ascii="宋体" w:hAnsi="宋体"/>
                <w:szCs w:val="21"/>
              </w:rPr>
            </w:pPr>
            <w:r>
              <w:rPr>
                <w:rFonts w:hint="eastAsia" w:ascii="宋体" w:hAnsi="宋体"/>
                <w:szCs w:val="21"/>
              </w:rPr>
              <w:t>投标文件格式</w:t>
            </w:r>
          </w:p>
        </w:tc>
        <w:tc>
          <w:tcPr>
            <w:tcW w:w="4650" w:type="dxa"/>
            <w:noWrap w:val="0"/>
            <w:vAlign w:val="center"/>
          </w:tcPr>
          <w:p w14:paraId="62034B0D">
            <w:pPr>
              <w:spacing w:line="240" w:lineRule="auto"/>
              <w:rPr>
                <w:rFonts w:hint="eastAsia" w:ascii="宋体" w:hAnsi="宋体"/>
                <w:szCs w:val="21"/>
              </w:rPr>
            </w:pPr>
            <w:r>
              <w:rPr>
                <w:rFonts w:hint="eastAsia" w:ascii="宋体" w:hAnsi="宋体"/>
                <w:szCs w:val="21"/>
              </w:rPr>
              <w:t>符合</w:t>
            </w:r>
            <w:r>
              <w:rPr>
                <w:rFonts w:hint="eastAsia" w:ascii="宋体" w:hAnsi="宋体"/>
                <w:szCs w:val="21"/>
                <w:lang w:eastAsia="zh-CN"/>
              </w:rPr>
              <w:t>第八章“投标文件格式”</w:t>
            </w:r>
            <w:r>
              <w:rPr>
                <w:rFonts w:hint="eastAsia" w:ascii="宋体" w:hAnsi="宋体"/>
                <w:szCs w:val="21"/>
              </w:rPr>
              <w:t>的要求</w:t>
            </w:r>
          </w:p>
        </w:tc>
      </w:tr>
      <w:tr w14:paraId="57011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507E22D4">
            <w:pPr>
              <w:spacing w:line="240" w:lineRule="auto"/>
              <w:jc w:val="center"/>
              <w:rPr>
                <w:rFonts w:hint="eastAsia" w:ascii="宋体" w:hAnsi="宋体"/>
                <w:szCs w:val="21"/>
              </w:rPr>
            </w:pPr>
          </w:p>
        </w:tc>
        <w:tc>
          <w:tcPr>
            <w:tcW w:w="1525" w:type="dxa"/>
            <w:vMerge w:val="continue"/>
            <w:noWrap w:val="0"/>
            <w:vAlign w:val="center"/>
          </w:tcPr>
          <w:p w14:paraId="71C280CF">
            <w:pPr>
              <w:spacing w:line="240" w:lineRule="auto"/>
              <w:jc w:val="center"/>
              <w:rPr>
                <w:rFonts w:hint="eastAsia" w:ascii="宋体" w:hAnsi="宋体"/>
                <w:szCs w:val="21"/>
              </w:rPr>
            </w:pPr>
          </w:p>
        </w:tc>
        <w:tc>
          <w:tcPr>
            <w:tcW w:w="2445" w:type="dxa"/>
            <w:noWrap w:val="0"/>
            <w:vAlign w:val="center"/>
          </w:tcPr>
          <w:p w14:paraId="03454749">
            <w:pPr>
              <w:spacing w:line="240" w:lineRule="auto"/>
              <w:rPr>
                <w:rFonts w:hint="eastAsia" w:ascii="宋体" w:hAnsi="宋体"/>
                <w:szCs w:val="21"/>
              </w:rPr>
            </w:pPr>
            <w:r>
              <w:rPr>
                <w:rFonts w:hint="eastAsia" w:ascii="宋体" w:hAnsi="宋体"/>
                <w:szCs w:val="21"/>
              </w:rPr>
              <w:t>联合体投标人（如有）</w:t>
            </w:r>
          </w:p>
        </w:tc>
        <w:tc>
          <w:tcPr>
            <w:tcW w:w="4650" w:type="dxa"/>
            <w:noWrap w:val="0"/>
            <w:vAlign w:val="center"/>
          </w:tcPr>
          <w:p w14:paraId="121FC5B6">
            <w:pPr>
              <w:spacing w:line="240" w:lineRule="auto"/>
              <w:rPr>
                <w:rFonts w:hint="eastAsia" w:ascii="宋体" w:hAnsi="宋体"/>
                <w:szCs w:val="21"/>
              </w:rPr>
            </w:pPr>
            <w:r>
              <w:rPr>
                <w:rFonts w:hint="eastAsia" w:ascii="宋体" w:hAnsi="宋体"/>
                <w:szCs w:val="21"/>
              </w:rPr>
              <w:t>提交联合体协议书，并明确联合体牵头人</w:t>
            </w:r>
          </w:p>
        </w:tc>
      </w:tr>
      <w:tr w14:paraId="4CB7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27BC78CC">
            <w:pPr>
              <w:spacing w:line="240" w:lineRule="auto"/>
              <w:jc w:val="center"/>
              <w:rPr>
                <w:rFonts w:hint="eastAsia" w:ascii="宋体" w:hAnsi="宋体"/>
                <w:szCs w:val="21"/>
              </w:rPr>
            </w:pPr>
          </w:p>
        </w:tc>
        <w:tc>
          <w:tcPr>
            <w:tcW w:w="1525" w:type="dxa"/>
            <w:vMerge w:val="continue"/>
            <w:noWrap w:val="0"/>
            <w:vAlign w:val="center"/>
          </w:tcPr>
          <w:p w14:paraId="2C0D1A1F">
            <w:pPr>
              <w:spacing w:line="240" w:lineRule="auto"/>
              <w:jc w:val="center"/>
              <w:rPr>
                <w:rFonts w:hint="eastAsia" w:ascii="宋体" w:hAnsi="宋体"/>
                <w:szCs w:val="21"/>
              </w:rPr>
            </w:pPr>
          </w:p>
        </w:tc>
        <w:tc>
          <w:tcPr>
            <w:tcW w:w="2445" w:type="dxa"/>
            <w:noWrap w:val="0"/>
            <w:vAlign w:val="center"/>
          </w:tcPr>
          <w:p w14:paraId="5B1C6274">
            <w:pPr>
              <w:spacing w:line="240" w:lineRule="auto"/>
              <w:rPr>
                <w:rFonts w:hint="eastAsia" w:ascii="宋体" w:hAnsi="宋体"/>
                <w:szCs w:val="21"/>
              </w:rPr>
            </w:pPr>
            <w:r>
              <w:rPr>
                <w:rFonts w:hint="eastAsia" w:ascii="宋体" w:hAnsi="宋体"/>
                <w:szCs w:val="21"/>
              </w:rPr>
              <w:t>报价唯一</w:t>
            </w:r>
          </w:p>
        </w:tc>
        <w:tc>
          <w:tcPr>
            <w:tcW w:w="4650" w:type="dxa"/>
            <w:noWrap w:val="0"/>
            <w:vAlign w:val="center"/>
          </w:tcPr>
          <w:p w14:paraId="3230C9DA">
            <w:pPr>
              <w:spacing w:line="240" w:lineRule="auto"/>
              <w:rPr>
                <w:rFonts w:hint="eastAsia" w:ascii="宋体" w:hAnsi="宋体"/>
                <w:szCs w:val="21"/>
              </w:rPr>
            </w:pPr>
            <w:r>
              <w:rPr>
                <w:rFonts w:hint="eastAsia" w:ascii="宋体" w:hAnsi="宋体"/>
                <w:szCs w:val="21"/>
              </w:rPr>
              <w:t>只能有一个有效报价</w:t>
            </w:r>
          </w:p>
        </w:tc>
      </w:tr>
      <w:tr w14:paraId="3E70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restart"/>
            <w:noWrap w:val="0"/>
            <w:vAlign w:val="center"/>
          </w:tcPr>
          <w:p w14:paraId="4E40F876">
            <w:pPr>
              <w:spacing w:line="240" w:lineRule="auto"/>
              <w:jc w:val="center"/>
              <w:rPr>
                <w:rFonts w:hint="eastAsia" w:ascii="宋体" w:hAnsi="宋体"/>
                <w:szCs w:val="21"/>
              </w:rPr>
            </w:pPr>
            <w:r>
              <w:rPr>
                <w:rFonts w:hint="eastAsia" w:ascii="宋体" w:hAnsi="宋体"/>
                <w:szCs w:val="21"/>
              </w:rPr>
              <w:t>2.1.2</w:t>
            </w:r>
          </w:p>
        </w:tc>
        <w:tc>
          <w:tcPr>
            <w:tcW w:w="1525" w:type="dxa"/>
            <w:vMerge w:val="restart"/>
            <w:noWrap w:val="0"/>
            <w:vAlign w:val="center"/>
          </w:tcPr>
          <w:p w14:paraId="52EB881F">
            <w:pPr>
              <w:spacing w:line="240" w:lineRule="auto"/>
              <w:jc w:val="center"/>
              <w:rPr>
                <w:rFonts w:hint="eastAsia" w:ascii="宋体" w:hAnsi="宋体"/>
                <w:szCs w:val="21"/>
              </w:rPr>
            </w:pPr>
            <w:r>
              <w:rPr>
                <w:rFonts w:hint="eastAsia" w:ascii="宋体" w:hAnsi="宋体"/>
                <w:szCs w:val="21"/>
              </w:rPr>
              <w:t>资格评审标  准</w:t>
            </w:r>
          </w:p>
        </w:tc>
        <w:tc>
          <w:tcPr>
            <w:tcW w:w="2445" w:type="dxa"/>
            <w:noWrap w:val="0"/>
            <w:vAlign w:val="center"/>
          </w:tcPr>
          <w:p w14:paraId="73B180CF">
            <w:pPr>
              <w:spacing w:line="240" w:lineRule="auto"/>
              <w:rPr>
                <w:rFonts w:hint="eastAsia" w:ascii="宋体" w:hAnsi="宋体"/>
                <w:szCs w:val="21"/>
              </w:rPr>
            </w:pPr>
            <w:r>
              <w:rPr>
                <w:rFonts w:hint="eastAsia" w:ascii="宋体" w:hAnsi="宋体"/>
                <w:szCs w:val="21"/>
              </w:rPr>
              <w:t>营业执照</w:t>
            </w:r>
          </w:p>
        </w:tc>
        <w:tc>
          <w:tcPr>
            <w:tcW w:w="4650" w:type="dxa"/>
            <w:noWrap w:val="0"/>
            <w:vAlign w:val="center"/>
          </w:tcPr>
          <w:p w14:paraId="433143CF">
            <w:pPr>
              <w:spacing w:line="240" w:lineRule="auto"/>
              <w:rPr>
                <w:rFonts w:hint="eastAsia" w:ascii="宋体" w:hAnsi="宋体"/>
                <w:szCs w:val="21"/>
              </w:rPr>
            </w:pPr>
            <w:r>
              <w:rPr>
                <w:rFonts w:hint="eastAsia" w:ascii="宋体" w:hAnsi="宋体"/>
                <w:szCs w:val="21"/>
              </w:rPr>
              <w:t>具备有效的营业执照</w:t>
            </w:r>
          </w:p>
        </w:tc>
      </w:tr>
      <w:tr w14:paraId="1CAB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6DE14954">
            <w:pPr>
              <w:spacing w:line="240" w:lineRule="auto"/>
              <w:jc w:val="center"/>
              <w:rPr>
                <w:rFonts w:hint="eastAsia" w:ascii="宋体" w:hAnsi="宋体"/>
                <w:szCs w:val="21"/>
              </w:rPr>
            </w:pPr>
          </w:p>
        </w:tc>
        <w:tc>
          <w:tcPr>
            <w:tcW w:w="1525" w:type="dxa"/>
            <w:vMerge w:val="continue"/>
            <w:noWrap w:val="0"/>
            <w:vAlign w:val="center"/>
          </w:tcPr>
          <w:p w14:paraId="036CBCAF">
            <w:pPr>
              <w:spacing w:line="240" w:lineRule="auto"/>
              <w:jc w:val="center"/>
              <w:rPr>
                <w:rFonts w:hint="eastAsia" w:ascii="宋体" w:hAnsi="宋体"/>
                <w:szCs w:val="21"/>
              </w:rPr>
            </w:pPr>
          </w:p>
        </w:tc>
        <w:tc>
          <w:tcPr>
            <w:tcW w:w="2445" w:type="dxa"/>
            <w:noWrap w:val="0"/>
            <w:vAlign w:val="center"/>
          </w:tcPr>
          <w:p w14:paraId="1032D131">
            <w:pPr>
              <w:spacing w:line="240" w:lineRule="auto"/>
              <w:rPr>
                <w:rFonts w:hint="eastAsia" w:ascii="宋体" w:hAnsi="宋体"/>
                <w:szCs w:val="21"/>
              </w:rPr>
            </w:pPr>
            <w:r>
              <w:rPr>
                <w:rFonts w:hint="eastAsia" w:ascii="宋体" w:hAnsi="宋体"/>
                <w:szCs w:val="21"/>
              </w:rPr>
              <w:t>安全生产许可证</w:t>
            </w:r>
          </w:p>
        </w:tc>
        <w:tc>
          <w:tcPr>
            <w:tcW w:w="4650" w:type="dxa"/>
            <w:noWrap w:val="0"/>
            <w:vAlign w:val="center"/>
          </w:tcPr>
          <w:p w14:paraId="36015691">
            <w:pPr>
              <w:spacing w:line="240" w:lineRule="auto"/>
              <w:rPr>
                <w:rFonts w:hint="eastAsia" w:ascii="宋体" w:hAnsi="宋体"/>
                <w:szCs w:val="21"/>
              </w:rPr>
            </w:pPr>
            <w:r>
              <w:rPr>
                <w:rFonts w:hint="eastAsia" w:ascii="宋体" w:hAnsi="宋体"/>
                <w:szCs w:val="21"/>
              </w:rPr>
              <w:t>具备有效的安全生产许可证</w:t>
            </w:r>
          </w:p>
        </w:tc>
      </w:tr>
      <w:tr w14:paraId="48ED0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46307DEE">
            <w:pPr>
              <w:spacing w:line="240" w:lineRule="auto"/>
              <w:jc w:val="center"/>
              <w:rPr>
                <w:rFonts w:hint="eastAsia" w:ascii="宋体" w:hAnsi="宋体"/>
                <w:szCs w:val="21"/>
              </w:rPr>
            </w:pPr>
          </w:p>
        </w:tc>
        <w:tc>
          <w:tcPr>
            <w:tcW w:w="1525" w:type="dxa"/>
            <w:vMerge w:val="continue"/>
            <w:noWrap w:val="0"/>
            <w:vAlign w:val="center"/>
          </w:tcPr>
          <w:p w14:paraId="65C03563">
            <w:pPr>
              <w:spacing w:line="240" w:lineRule="auto"/>
              <w:jc w:val="center"/>
              <w:rPr>
                <w:rFonts w:hint="eastAsia" w:ascii="宋体" w:hAnsi="宋体"/>
                <w:szCs w:val="21"/>
              </w:rPr>
            </w:pPr>
          </w:p>
        </w:tc>
        <w:tc>
          <w:tcPr>
            <w:tcW w:w="2445" w:type="dxa"/>
            <w:noWrap w:val="0"/>
            <w:vAlign w:val="center"/>
          </w:tcPr>
          <w:p w14:paraId="63C71BF9">
            <w:pPr>
              <w:spacing w:line="240" w:lineRule="auto"/>
              <w:rPr>
                <w:rFonts w:hint="eastAsia" w:ascii="宋体" w:hAnsi="宋体"/>
                <w:szCs w:val="21"/>
              </w:rPr>
            </w:pPr>
            <w:r>
              <w:rPr>
                <w:rFonts w:hint="eastAsia" w:ascii="宋体" w:hAnsi="宋体"/>
                <w:szCs w:val="21"/>
              </w:rPr>
              <w:t>资质等级</w:t>
            </w:r>
          </w:p>
        </w:tc>
        <w:tc>
          <w:tcPr>
            <w:tcW w:w="4650" w:type="dxa"/>
            <w:noWrap w:val="0"/>
            <w:vAlign w:val="center"/>
          </w:tcPr>
          <w:p w14:paraId="6127EFB8">
            <w:pPr>
              <w:spacing w:line="240" w:lineRule="auto"/>
              <w:rPr>
                <w:rFonts w:hint="eastAsia" w:ascii="宋体" w:hAnsi="宋体"/>
                <w:szCs w:val="21"/>
              </w:rPr>
            </w:pPr>
            <w:r>
              <w:rPr>
                <w:rFonts w:hint="eastAsia" w:ascii="宋体" w:hAnsi="宋体"/>
                <w:szCs w:val="21"/>
              </w:rPr>
              <w:t>符合第二章“投标人须知”第1.4.1项规定</w:t>
            </w:r>
          </w:p>
        </w:tc>
      </w:tr>
      <w:tr w14:paraId="06C8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6491DA63">
            <w:pPr>
              <w:spacing w:line="240" w:lineRule="auto"/>
              <w:jc w:val="center"/>
              <w:rPr>
                <w:rFonts w:hint="eastAsia" w:ascii="宋体" w:hAnsi="宋体"/>
                <w:szCs w:val="21"/>
              </w:rPr>
            </w:pPr>
          </w:p>
        </w:tc>
        <w:tc>
          <w:tcPr>
            <w:tcW w:w="1525" w:type="dxa"/>
            <w:vMerge w:val="continue"/>
            <w:noWrap w:val="0"/>
            <w:vAlign w:val="center"/>
          </w:tcPr>
          <w:p w14:paraId="1D3A6DC6">
            <w:pPr>
              <w:spacing w:line="240" w:lineRule="auto"/>
              <w:jc w:val="center"/>
              <w:rPr>
                <w:rFonts w:hint="eastAsia" w:ascii="宋体" w:hAnsi="宋体"/>
                <w:szCs w:val="21"/>
              </w:rPr>
            </w:pPr>
          </w:p>
        </w:tc>
        <w:tc>
          <w:tcPr>
            <w:tcW w:w="2445" w:type="dxa"/>
            <w:noWrap w:val="0"/>
            <w:vAlign w:val="center"/>
          </w:tcPr>
          <w:p w14:paraId="13349F2B">
            <w:pPr>
              <w:spacing w:line="240" w:lineRule="auto"/>
              <w:rPr>
                <w:rFonts w:hint="eastAsia" w:ascii="宋体" w:hAnsi="宋体"/>
                <w:szCs w:val="21"/>
              </w:rPr>
            </w:pPr>
            <w:r>
              <w:rPr>
                <w:rFonts w:hint="eastAsia" w:ascii="宋体" w:hAnsi="宋体"/>
                <w:szCs w:val="21"/>
              </w:rPr>
              <w:t>信誉</w:t>
            </w:r>
          </w:p>
        </w:tc>
        <w:tc>
          <w:tcPr>
            <w:tcW w:w="4650" w:type="dxa"/>
            <w:noWrap w:val="0"/>
            <w:vAlign w:val="center"/>
          </w:tcPr>
          <w:p w14:paraId="7157EB9F">
            <w:pPr>
              <w:spacing w:line="240" w:lineRule="auto"/>
              <w:rPr>
                <w:rFonts w:hint="eastAsia" w:ascii="宋体" w:hAnsi="宋体"/>
                <w:szCs w:val="21"/>
              </w:rPr>
            </w:pPr>
            <w:r>
              <w:rPr>
                <w:rFonts w:hint="eastAsia" w:ascii="宋体" w:hAnsi="宋体"/>
                <w:szCs w:val="21"/>
              </w:rPr>
              <w:t>符合第二章“投标人须知”第1.4.1项规定</w:t>
            </w:r>
          </w:p>
        </w:tc>
      </w:tr>
      <w:tr w14:paraId="2A45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41DCFBFD">
            <w:pPr>
              <w:spacing w:line="240" w:lineRule="auto"/>
              <w:jc w:val="center"/>
              <w:rPr>
                <w:rFonts w:hint="eastAsia" w:ascii="宋体" w:hAnsi="宋体"/>
                <w:szCs w:val="21"/>
              </w:rPr>
            </w:pPr>
          </w:p>
        </w:tc>
        <w:tc>
          <w:tcPr>
            <w:tcW w:w="1525" w:type="dxa"/>
            <w:vMerge w:val="continue"/>
            <w:noWrap w:val="0"/>
            <w:vAlign w:val="center"/>
          </w:tcPr>
          <w:p w14:paraId="64D96953">
            <w:pPr>
              <w:spacing w:line="240" w:lineRule="auto"/>
              <w:jc w:val="center"/>
              <w:rPr>
                <w:rFonts w:hint="eastAsia" w:ascii="宋体" w:hAnsi="宋体"/>
                <w:szCs w:val="21"/>
              </w:rPr>
            </w:pPr>
          </w:p>
        </w:tc>
        <w:tc>
          <w:tcPr>
            <w:tcW w:w="2445" w:type="dxa"/>
            <w:noWrap w:val="0"/>
            <w:vAlign w:val="center"/>
          </w:tcPr>
          <w:p w14:paraId="0EB8B609">
            <w:pPr>
              <w:spacing w:line="240" w:lineRule="auto"/>
              <w:rPr>
                <w:rFonts w:hint="eastAsia" w:ascii="宋体" w:hAnsi="宋体"/>
                <w:szCs w:val="21"/>
              </w:rPr>
            </w:pPr>
            <w:r>
              <w:rPr>
                <w:rFonts w:hint="eastAsia" w:ascii="宋体" w:hAnsi="宋体"/>
                <w:szCs w:val="21"/>
              </w:rPr>
              <w:t>项目经理</w:t>
            </w:r>
          </w:p>
        </w:tc>
        <w:tc>
          <w:tcPr>
            <w:tcW w:w="4650" w:type="dxa"/>
            <w:noWrap w:val="0"/>
            <w:vAlign w:val="center"/>
          </w:tcPr>
          <w:p w14:paraId="70B8B957">
            <w:pPr>
              <w:spacing w:line="240" w:lineRule="auto"/>
              <w:rPr>
                <w:rFonts w:hint="eastAsia" w:ascii="宋体" w:hAnsi="宋体"/>
                <w:szCs w:val="21"/>
              </w:rPr>
            </w:pPr>
            <w:r>
              <w:rPr>
                <w:rFonts w:hint="eastAsia" w:ascii="宋体" w:hAnsi="宋体"/>
                <w:szCs w:val="21"/>
              </w:rPr>
              <w:t>符合第二章“投标人须知”第1.4.1项规定</w:t>
            </w:r>
          </w:p>
        </w:tc>
      </w:tr>
      <w:tr w14:paraId="5C0C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38F28362">
            <w:pPr>
              <w:spacing w:line="240" w:lineRule="auto"/>
              <w:jc w:val="center"/>
              <w:rPr>
                <w:rFonts w:hint="eastAsia" w:ascii="宋体" w:hAnsi="宋体"/>
                <w:szCs w:val="21"/>
              </w:rPr>
            </w:pPr>
          </w:p>
        </w:tc>
        <w:tc>
          <w:tcPr>
            <w:tcW w:w="1525" w:type="dxa"/>
            <w:vMerge w:val="continue"/>
            <w:noWrap w:val="0"/>
            <w:vAlign w:val="center"/>
          </w:tcPr>
          <w:p w14:paraId="22EE98F6">
            <w:pPr>
              <w:spacing w:line="240" w:lineRule="auto"/>
              <w:jc w:val="center"/>
              <w:rPr>
                <w:rFonts w:hint="eastAsia" w:ascii="宋体" w:hAnsi="宋体"/>
                <w:szCs w:val="21"/>
              </w:rPr>
            </w:pPr>
          </w:p>
        </w:tc>
        <w:tc>
          <w:tcPr>
            <w:tcW w:w="2445" w:type="dxa"/>
            <w:noWrap w:val="0"/>
            <w:vAlign w:val="center"/>
          </w:tcPr>
          <w:p w14:paraId="6ACAB15F">
            <w:pPr>
              <w:spacing w:line="240" w:lineRule="auto"/>
              <w:rPr>
                <w:rFonts w:hint="eastAsia" w:ascii="宋体" w:hAnsi="宋体"/>
                <w:szCs w:val="21"/>
              </w:rPr>
            </w:pPr>
            <w:r>
              <w:rPr>
                <w:rFonts w:hint="eastAsia" w:ascii="宋体" w:hAnsi="宋体"/>
                <w:szCs w:val="21"/>
              </w:rPr>
              <w:t>联合体投投人（如有）</w:t>
            </w:r>
          </w:p>
        </w:tc>
        <w:tc>
          <w:tcPr>
            <w:tcW w:w="4650" w:type="dxa"/>
            <w:noWrap w:val="0"/>
            <w:vAlign w:val="center"/>
          </w:tcPr>
          <w:p w14:paraId="20387DBE">
            <w:pPr>
              <w:spacing w:line="240" w:lineRule="auto"/>
              <w:rPr>
                <w:rFonts w:hint="eastAsia" w:ascii="宋体" w:hAnsi="宋体"/>
                <w:szCs w:val="21"/>
              </w:rPr>
            </w:pPr>
            <w:r>
              <w:rPr>
                <w:rFonts w:hint="eastAsia" w:ascii="宋体" w:hAnsi="宋体"/>
                <w:szCs w:val="21"/>
              </w:rPr>
              <w:t>符合第二章“投标人须知”第1.4.2项规定</w:t>
            </w:r>
          </w:p>
        </w:tc>
      </w:tr>
      <w:tr w14:paraId="4636B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646F9305">
            <w:pPr>
              <w:spacing w:line="240" w:lineRule="auto"/>
              <w:jc w:val="center"/>
              <w:rPr>
                <w:rFonts w:hint="eastAsia" w:ascii="宋体" w:hAnsi="宋体"/>
                <w:szCs w:val="21"/>
              </w:rPr>
            </w:pPr>
          </w:p>
        </w:tc>
        <w:tc>
          <w:tcPr>
            <w:tcW w:w="1525" w:type="dxa"/>
            <w:vMerge w:val="continue"/>
            <w:noWrap w:val="0"/>
            <w:vAlign w:val="center"/>
          </w:tcPr>
          <w:p w14:paraId="490ADE23">
            <w:pPr>
              <w:spacing w:line="240" w:lineRule="auto"/>
              <w:jc w:val="center"/>
              <w:rPr>
                <w:rFonts w:hint="eastAsia" w:ascii="宋体" w:hAnsi="宋体"/>
                <w:szCs w:val="21"/>
              </w:rPr>
            </w:pPr>
          </w:p>
        </w:tc>
        <w:tc>
          <w:tcPr>
            <w:tcW w:w="2445" w:type="dxa"/>
            <w:noWrap w:val="0"/>
            <w:vAlign w:val="center"/>
          </w:tcPr>
          <w:p w14:paraId="7B191BF8">
            <w:pPr>
              <w:spacing w:line="240" w:lineRule="auto"/>
              <w:rPr>
                <w:rFonts w:hint="eastAsia" w:ascii="宋体" w:hAnsi="宋体"/>
                <w:szCs w:val="21"/>
              </w:rPr>
            </w:pPr>
            <w:r>
              <w:rPr>
                <w:rFonts w:hint="eastAsia" w:ascii="宋体" w:hAnsi="宋体"/>
                <w:szCs w:val="21"/>
              </w:rPr>
              <w:t>其他要求</w:t>
            </w:r>
          </w:p>
        </w:tc>
        <w:tc>
          <w:tcPr>
            <w:tcW w:w="4650" w:type="dxa"/>
            <w:noWrap w:val="0"/>
            <w:vAlign w:val="center"/>
          </w:tcPr>
          <w:p w14:paraId="5863299A">
            <w:pPr>
              <w:spacing w:line="240" w:lineRule="auto"/>
              <w:jc w:val="left"/>
              <w:rPr>
                <w:rFonts w:hint="eastAsia" w:ascii="宋体" w:hAnsi="宋体"/>
                <w:szCs w:val="21"/>
              </w:rPr>
            </w:pPr>
            <w:r>
              <w:rPr>
                <w:rFonts w:hint="eastAsia" w:ascii="宋体" w:hAnsi="宋体"/>
                <w:szCs w:val="21"/>
              </w:rPr>
              <w:t>符合第二章“投标人须知”第1.4.1项规定</w:t>
            </w:r>
          </w:p>
        </w:tc>
      </w:tr>
      <w:tr w14:paraId="70B08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restart"/>
            <w:noWrap w:val="0"/>
            <w:vAlign w:val="center"/>
          </w:tcPr>
          <w:p w14:paraId="397CD75D">
            <w:pPr>
              <w:spacing w:line="240" w:lineRule="auto"/>
              <w:jc w:val="center"/>
              <w:rPr>
                <w:rFonts w:hint="eastAsia" w:ascii="宋体" w:hAnsi="宋体"/>
                <w:szCs w:val="21"/>
              </w:rPr>
            </w:pPr>
            <w:r>
              <w:rPr>
                <w:rFonts w:hint="eastAsia" w:ascii="宋体" w:hAnsi="宋体"/>
                <w:szCs w:val="21"/>
              </w:rPr>
              <w:t>2.1.3</w:t>
            </w:r>
          </w:p>
        </w:tc>
        <w:tc>
          <w:tcPr>
            <w:tcW w:w="1525" w:type="dxa"/>
            <w:vMerge w:val="restart"/>
            <w:noWrap w:val="0"/>
            <w:vAlign w:val="center"/>
          </w:tcPr>
          <w:p w14:paraId="714D1640">
            <w:pPr>
              <w:spacing w:line="240" w:lineRule="auto"/>
              <w:jc w:val="center"/>
              <w:rPr>
                <w:rFonts w:hint="eastAsia" w:ascii="宋体" w:hAnsi="宋体"/>
                <w:szCs w:val="21"/>
              </w:rPr>
            </w:pPr>
            <w:r>
              <w:rPr>
                <w:rFonts w:hint="eastAsia" w:ascii="宋体" w:hAnsi="宋体"/>
                <w:szCs w:val="21"/>
              </w:rPr>
              <w:t>响 应 性</w:t>
            </w:r>
          </w:p>
          <w:p w14:paraId="42B13359">
            <w:pPr>
              <w:spacing w:line="240" w:lineRule="auto"/>
              <w:jc w:val="center"/>
              <w:rPr>
                <w:rFonts w:hint="eastAsia" w:ascii="宋体" w:hAnsi="宋体"/>
                <w:szCs w:val="21"/>
              </w:rPr>
            </w:pPr>
            <w:r>
              <w:rPr>
                <w:rFonts w:hint="eastAsia" w:ascii="宋体" w:hAnsi="宋体"/>
                <w:szCs w:val="21"/>
              </w:rPr>
              <w:t>评审标准</w:t>
            </w:r>
          </w:p>
        </w:tc>
        <w:tc>
          <w:tcPr>
            <w:tcW w:w="2445" w:type="dxa"/>
            <w:noWrap w:val="0"/>
            <w:vAlign w:val="center"/>
          </w:tcPr>
          <w:p w14:paraId="631CD519">
            <w:pPr>
              <w:spacing w:line="240" w:lineRule="auto"/>
              <w:rPr>
                <w:rFonts w:hint="eastAsia" w:ascii="宋体" w:hAnsi="宋体"/>
                <w:szCs w:val="21"/>
              </w:rPr>
            </w:pPr>
            <w:r>
              <w:rPr>
                <w:rFonts w:hint="eastAsia" w:ascii="宋体" w:hAnsi="宋体"/>
                <w:szCs w:val="21"/>
              </w:rPr>
              <w:t>投标内容</w:t>
            </w:r>
          </w:p>
        </w:tc>
        <w:tc>
          <w:tcPr>
            <w:tcW w:w="4650" w:type="dxa"/>
            <w:noWrap w:val="0"/>
            <w:vAlign w:val="center"/>
          </w:tcPr>
          <w:p w14:paraId="7AA40922">
            <w:pPr>
              <w:spacing w:line="240" w:lineRule="auto"/>
              <w:rPr>
                <w:rFonts w:hint="eastAsia" w:ascii="宋体" w:hAnsi="宋体"/>
                <w:szCs w:val="21"/>
              </w:rPr>
            </w:pPr>
            <w:r>
              <w:rPr>
                <w:rFonts w:hint="eastAsia" w:ascii="宋体" w:hAnsi="宋体"/>
                <w:szCs w:val="21"/>
              </w:rPr>
              <w:t>符合第二章“投标人须知”第1.3.1项规定</w:t>
            </w:r>
          </w:p>
        </w:tc>
      </w:tr>
      <w:tr w14:paraId="28397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0139269B">
            <w:pPr>
              <w:spacing w:line="240" w:lineRule="auto"/>
              <w:jc w:val="center"/>
              <w:rPr>
                <w:rFonts w:hint="eastAsia" w:ascii="宋体" w:hAnsi="宋体"/>
                <w:szCs w:val="21"/>
              </w:rPr>
            </w:pPr>
          </w:p>
        </w:tc>
        <w:tc>
          <w:tcPr>
            <w:tcW w:w="1525" w:type="dxa"/>
            <w:vMerge w:val="continue"/>
            <w:noWrap w:val="0"/>
            <w:vAlign w:val="center"/>
          </w:tcPr>
          <w:p w14:paraId="47099DA4">
            <w:pPr>
              <w:spacing w:line="240" w:lineRule="auto"/>
              <w:jc w:val="center"/>
              <w:rPr>
                <w:rFonts w:hint="eastAsia" w:ascii="宋体" w:hAnsi="宋体"/>
                <w:szCs w:val="21"/>
              </w:rPr>
            </w:pPr>
          </w:p>
        </w:tc>
        <w:tc>
          <w:tcPr>
            <w:tcW w:w="2445" w:type="dxa"/>
            <w:noWrap w:val="0"/>
            <w:vAlign w:val="center"/>
          </w:tcPr>
          <w:p w14:paraId="50F43614">
            <w:pPr>
              <w:spacing w:line="240" w:lineRule="auto"/>
              <w:rPr>
                <w:rFonts w:hint="eastAsia" w:ascii="宋体" w:hAnsi="宋体"/>
                <w:szCs w:val="21"/>
              </w:rPr>
            </w:pPr>
            <w:r>
              <w:rPr>
                <w:rFonts w:hint="eastAsia" w:ascii="宋体" w:hAnsi="宋体"/>
                <w:szCs w:val="21"/>
              </w:rPr>
              <w:t>工期</w:t>
            </w:r>
          </w:p>
        </w:tc>
        <w:tc>
          <w:tcPr>
            <w:tcW w:w="4650" w:type="dxa"/>
            <w:noWrap w:val="0"/>
            <w:vAlign w:val="center"/>
          </w:tcPr>
          <w:p w14:paraId="3656B1B4">
            <w:pPr>
              <w:spacing w:line="240" w:lineRule="auto"/>
              <w:rPr>
                <w:rFonts w:hint="eastAsia" w:ascii="宋体" w:hAnsi="宋体"/>
                <w:szCs w:val="21"/>
              </w:rPr>
            </w:pPr>
            <w:r>
              <w:rPr>
                <w:rFonts w:hint="eastAsia" w:ascii="宋体" w:hAnsi="宋体"/>
                <w:szCs w:val="21"/>
              </w:rPr>
              <w:t>符合第二章“投标人须知”第1.3.2项规定</w:t>
            </w:r>
          </w:p>
        </w:tc>
      </w:tr>
      <w:tr w14:paraId="50C05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70B9CBF9">
            <w:pPr>
              <w:spacing w:line="240" w:lineRule="auto"/>
              <w:jc w:val="center"/>
              <w:rPr>
                <w:rFonts w:hint="eastAsia" w:ascii="宋体" w:hAnsi="宋体"/>
                <w:szCs w:val="21"/>
              </w:rPr>
            </w:pPr>
          </w:p>
        </w:tc>
        <w:tc>
          <w:tcPr>
            <w:tcW w:w="1525" w:type="dxa"/>
            <w:vMerge w:val="continue"/>
            <w:noWrap w:val="0"/>
            <w:vAlign w:val="center"/>
          </w:tcPr>
          <w:p w14:paraId="2F7AC2DE">
            <w:pPr>
              <w:spacing w:line="240" w:lineRule="auto"/>
              <w:jc w:val="center"/>
              <w:rPr>
                <w:rFonts w:hint="eastAsia" w:ascii="宋体" w:hAnsi="宋体"/>
                <w:szCs w:val="21"/>
              </w:rPr>
            </w:pPr>
          </w:p>
        </w:tc>
        <w:tc>
          <w:tcPr>
            <w:tcW w:w="2445" w:type="dxa"/>
            <w:noWrap w:val="0"/>
            <w:vAlign w:val="center"/>
          </w:tcPr>
          <w:p w14:paraId="3A978A37">
            <w:pPr>
              <w:spacing w:line="240" w:lineRule="auto"/>
              <w:rPr>
                <w:rFonts w:hint="eastAsia" w:ascii="宋体" w:hAnsi="宋体"/>
                <w:szCs w:val="21"/>
              </w:rPr>
            </w:pPr>
            <w:r>
              <w:rPr>
                <w:rFonts w:hint="eastAsia" w:ascii="宋体" w:hAnsi="宋体"/>
                <w:szCs w:val="21"/>
              </w:rPr>
              <w:t>工程质量</w:t>
            </w:r>
          </w:p>
        </w:tc>
        <w:tc>
          <w:tcPr>
            <w:tcW w:w="4650" w:type="dxa"/>
            <w:noWrap w:val="0"/>
            <w:vAlign w:val="center"/>
          </w:tcPr>
          <w:p w14:paraId="0FD117E9">
            <w:pPr>
              <w:spacing w:line="240" w:lineRule="auto"/>
              <w:rPr>
                <w:rFonts w:hint="eastAsia" w:ascii="宋体" w:hAnsi="宋体"/>
                <w:szCs w:val="21"/>
              </w:rPr>
            </w:pPr>
            <w:r>
              <w:rPr>
                <w:rFonts w:hint="eastAsia" w:ascii="宋体" w:hAnsi="宋体"/>
                <w:szCs w:val="21"/>
              </w:rPr>
              <w:t>符合第二章“投标人须知”第1.3.3项规定</w:t>
            </w:r>
          </w:p>
        </w:tc>
      </w:tr>
      <w:tr w14:paraId="3991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2D6CFCE5">
            <w:pPr>
              <w:spacing w:line="240" w:lineRule="auto"/>
              <w:jc w:val="center"/>
              <w:rPr>
                <w:rFonts w:hint="eastAsia" w:ascii="宋体" w:hAnsi="宋体"/>
                <w:szCs w:val="21"/>
              </w:rPr>
            </w:pPr>
          </w:p>
        </w:tc>
        <w:tc>
          <w:tcPr>
            <w:tcW w:w="1525" w:type="dxa"/>
            <w:vMerge w:val="continue"/>
            <w:noWrap w:val="0"/>
            <w:vAlign w:val="center"/>
          </w:tcPr>
          <w:p w14:paraId="53A725A5">
            <w:pPr>
              <w:spacing w:line="240" w:lineRule="auto"/>
              <w:jc w:val="center"/>
              <w:rPr>
                <w:rFonts w:hint="eastAsia" w:ascii="宋体" w:hAnsi="宋体"/>
                <w:szCs w:val="21"/>
              </w:rPr>
            </w:pPr>
          </w:p>
        </w:tc>
        <w:tc>
          <w:tcPr>
            <w:tcW w:w="2445" w:type="dxa"/>
            <w:noWrap w:val="0"/>
            <w:vAlign w:val="center"/>
          </w:tcPr>
          <w:p w14:paraId="412DB680">
            <w:pPr>
              <w:spacing w:line="240" w:lineRule="auto"/>
              <w:rPr>
                <w:rFonts w:hint="eastAsia" w:ascii="宋体" w:hAnsi="宋体"/>
                <w:szCs w:val="21"/>
              </w:rPr>
            </w:pPr>
            <w:r>
              <w:rPr>
                <w:rFonts w:hint="eastAsia" w:ascii="宋体" w:hAnsi="宋体"/>
                <w:szCs w:val="21"/>
              </w:rPr>
              <w:t>投标有效期</w:t>
            </w:r>
          </w:p>
        </w:tc>
        <w:tc>
          <w:tcPr>
            <w:tcW w:w="4650" w:type="dxa"/>
            <w:noWrap w:val="0"/>
            <w:vAlign w:val="center"/>
          </w:tcPr>
          <w:p w14:paraId="6A92E101">
            <w:pPr>
              <w:spacing w:line="240" w:lineRule="auto"/>
              <w:rPr>
                <w:rFonts w:hint="eastAsia" w:ascii="宋体" w:hAnsi="宋体"/>
                <w:szCs w:val="21"/>
              </w:rPr>
            </w:pPr>
            <w:r>
              <w:rPr>
                <w:rFonts w:hint="eastAsia" w:ascii="宋体" w:hAnsi="宋体"/>
                <w:szCs w:val="21"/>
              </w:rPr>
              <w:t>符合第二章“投标人须知”第3.3.1项规定</w:t>
            </w:r>
          </w:p>
        </w:tc>
      </w:tr>
      <w:tr w14:paraId="36A9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79225CA6">
            <w:pPr>
              <w:spacing w:line="240" w:lineRule="auto"/>
              <w:jc w:val="center"/>
              <w:rPr>
                <w:rFonts w:hint="eastAsia" w:ascii="宋体" w:hAnsi="宋体"/>
                <w:szCs w:val="21"/>
              </w:rPr>
            </w:pPr>
          </w:p>
        </w:tc>
        <w:tc>
          <w:tcPr>
            <w:tcW w:w="1525" w:type="dxa"/>
            <w:vMerge w:val="continue"/>
            <w:noWrap w:val="0"/>
            <w:vAlign w:val="center"/>
          </w:tcPr>
          <w:p w14:paraId="3C6D6B3D">
            <w:pPr>
              <w:spacing w:line="240" w:lineRule="auto"/>
              <w:jc w:val="center"/>
              <w:rPr>
                <w:rFonts w:hint="eastAsia" w:ascii="宋体" w:hAnsi="宋体"/>
                <w:szCs w:val="21"/>
              </w:rPr>
            </w:pPr>
          </w:p>
        </w:tc>
        <w:tc>
          <w:tcPr>
            <w:tcW w:w="2445" w:type="dxa"/>
            <w:noWrap w:val="0"/>
            <w:vAlign w:val="center"/>
          </w:tcPr>
          <w:p w14:paraId="69E8492E">
            <w:pPr>
              <w:spacing w:line="240" w:lineRule="auto"/>
              <w:rPr>
                <w:rFonts w:hint="eastAsia" w:ascii="宋体" w:hAnsi="宋体"/>
                <w:szCs w:val="21"/>
              </w:rPr>
            </w:pPr>
            <w:r>
              <w:rPr>
                <w:rFonts w:hint="eastAsia" w:ascii="宋体" w:hAnsi="宋体"/>
                <w:szCs w:val="21"/>
              </w:rPr>
              <w:t>投标保证金</w:t>
            </w:r>
          </w:p>
        </w:tc>
        <w:tc>
          <w:tcPr>
            <w:tcW w:w="4650" w:type="dxa"/>
            <w:noWrap w:val="0"/>
            <w:vAlign w:val="center"/>
          </w:tcPr>
          <w:p w14:paraId="6F4B625E">
            <w:pPr>
              <w:spacing w:line="240" w:lineRule="auto"/>
              <w:rPr>
                <w:rFonts w:hint="eastAsia" w:ascii="宋体" w:hAnsi="宋体"/>
                <w:szCs w:val="21"/>
              </w:rPr>
            </w:pPr>
            <w:r>
              <w:rPr>
                <w:rFonts w:hint="eastAsia" w:ascii="宋体" w:hAnsi="宋体"/>
                <w:szCs w:val="21"/>
              </w:rPr>
              <w:t>符合第二章“投标人须知”第3.4.1项规定</w:t>
            </w:r>
          </w:p>
        </w:tc>
      </w:tr>
      <w:tr w14:paraId="60915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4F4C430B">
            <w:pPr>
              <w:spacing w:line="240" w:lineRule="auto"/>
              <w:jc w:val="center"/>
              <w:rPr>
                <w:rFonts w:hint="eastAsia" w:ascii="宋体" w:hAnsi="宋体"/>
                <w:szCs w:val="21"/>
              </w:rPr>
            </w:pPr>
          </w:p>
        </w:tc>
        <w:tc>
          <w:tcPr>
            <w:tcW w:w="1525" w:type="dxa"/>
            <w:vMerge w:val="continue"/>
            <w:noWrap w:val="0"/>
            <w:vAlign w:val="center"/>
          </w:tcPr>
          <w:p w14:paraId="1C7D9106">
            <w:pPr>
              <w:spacing w:line="240" w:lineRule="auto"/>
              <w:jc w:val="center"/>
              <w:rPr>
                <w:rFonts w:hint="eastAsia" w:ascii="宋体" w:hAnsi="宋体"/>
                <w:szCs w:val="21"/>
              </w:rPr>
            </w:pPr>
          </w:p>
        </w:tc>
        <w:tc>
          <w:tcPr>
            <w:tcW w:w="2445" w:type="dxa"/>
            <w:noWrap w:val="0"/>
            <w:vAlign w:val="center"/>
          </w:tcPr>
          <w:p w14:paraId="2EA53011">
            <w:pPr>
              <w:spacing w:line="240" w:lineRule="auto"/>
              <w:rPr>
                <w:rFonts w:hint="eastAsia" w:ascii="宋体" w:hAnsi="宋体"/>
                <w:szCs w:val="21"/>
              </w:rPr>
            </w:pPr>
            <w:r>
              <w:rPr>
                <w:rFonts w:hint="eastAsia" w:ascii="宋体" w:hAnsi="宋体"/>
                <w:szCs w:val="21"/>
              </w:rPr>
              <w:t>已标价工程量清单</w:t>
            </w:r>
          </w:p>
        </w:tc>
        <w:tc>
          <w:tcPr>
            <w:tcW w:w="4650" w:type="dxa"/>
            <w:noWrap w:val="0"/>
            <w:vAlign w:val="center"/>
          </w:tcPr>
          <w:p w14:paraId="23E79E4B">
            <w:pPr>
              <w:spacing w:line="240" w:lineRule="auto"/>
              <w:rPr>
                <w:rFonts w:hint="eastAsia" w:ascii="宋体" w:hAnsi="宋体"/>
                <w:szCs w:val="21"/>
              </w:rPr>
            </w:pPr>
            <w:r>
              <w:rPr>
                <w:rFonts w:hint="eastAsia" w:ascii="宋体" w:hAnsi="宋体"/>
                <w:szCs w:val="21"/>
              </w:rPr>
              <w:t>符合</w:t>
            </w:r>
            <w:r>
              <w:rPr>
                <w:rFonts w:hint="eastAsia" w:ascii="宋体" w:hAnsi="宋体"/>
                <w:szCs w:val="21"/>
                <w:lang w:eastAsia="zh-CN"/>
              </w:rPr>
              <w:t>第五章“工程量清单”</w:t>
            </w:r>
            <w:r>
              <w:rPr>
                <w:rFonts w:hint="eastAsia" w:ascii="宋体" w:hAnsi="宋体"/>
                <w:szCs w:val="21"/>
              </w:rPr>
              <w:t>给出的子目编码、子目名称、子目特征、计量单位和工程量。</w:t>
            </w:r>
          </w:p>
        </w:tc>
      </w:tr>
      <w:tr w14:paraId="235E2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64579A8D">
            <w:pPr>
              <w:spacing w:line="240" w:lineRule="auto"/>
              <w:jc w:val="center"/>
              <w:rPr>
                <w:rFonts w:hint="eastAsia" w:ascii="宋体" w:hAnsi="宋体"/>
                <w:szCs w:val="21"/>
              </w:rPr>
            </w:pPr>
          </w:p>
        </w:tc>
        <w:tc>
          <w:tcPr>
            <w:tcW w:w="1525" w:type="dxa"/>
            <w:vMerge w:val="continue"/>
            <w:noWrap w:val="0"/>
            <w:vAlign w:val="center"/>
          </w:tcPr>
          <w:p w14:paraId="1F7E3AAF">
            <w:pPr>
              <w:spacing w:line="240" w:lineRule="auto"/>
              <w:jc w:val="center"/>
              <w:rPr>
                <w:rFonts w:hint="eastAsia" w:ascii="宋体" w:hAnsi="宋体"/>
                <w:szCs w:val="21"/>
              </w:rPr>
            </w:pPr>
          </w:p>
        </w:tc>
        <w:tc>
          <w:tcPr>
            <w:tcW w:w="2445" w:type="dxa"/>
            <w:noWrap w:val="0"/>
            <w:vAlign w:val="center"/>
          </w:tcPr>
          <w:p w14:paraId="6D024778">
            <w:pPr>
              <w:spacing w:line="240" w:lineRule="auto"/>
              <w:rPr>
                <w:rFonts w:hint="eastAsia" w:ascii="宋体" w:hAnsi="宋体"/>
                <w:szCs w:val="21"/>
              </w:rPr>
            </w:pPr>
            <w:r>
              <w:rPr>
                <w:rFonts w:hint="eastAsia" w:ascii="宋体" w:hAnsi="宋体"/>
                <w:szCs w:val="21"/>
              </w:rPr>
              <w:t>技术标准和要求</w:t>
            </w:r>
          </w:p>
        </w:tc>
        <w:tc>
          <w:tcPr>
            <w:tcW w:w="4650" w:type="dxa"/>
            <w:noWrap w:val="0"/>
            <w:vAlign w:val="center"/>
          </w:tcPr>
          <w:p w14:paraId="112CAF4B">
            <w:pPr>
              <w:spacing w:line="240" w:lineRule="auto"/>
              <w:rPr>
                <w:rFonts w:hint="eastAsia" w:ascii="宋体" w:hAnsi="宋体"/>
                <w:szCs w:val="21"/>
              </w:rPr>
            </w:pPr>
            <w:r>
              <w:rPr>
                <w:rFonts w:hint="eastAsia" w:ascii="宋体" w:hAnsi="宋体"/>
                <w:szCs w:val="21"/>
              </w:rPr>
              <w:t>符合</w:t>
            </w:r>
            <w:r>
              <w:rPr>
                <w:rFonts w:hint="eastAsia" w:ascii="宋体" w:hAnsi="宋体"/>
                <w:szCs w:val="21"/>
                <w:lang w:eastAsia="zh-CN"/>
              </w:rPr>
              <w:t>第七章“技术标准和要求”</w:t>
            </w:r>
            <w:r>
              <w:rPr>
                <w:rFonts w:hint="eastAsia" w:ascii="宋体" w:hAnsi="宋体"/>
                <w:szCs w:val="21"/>
              </w:rPr>
              <w:t>规定</w:t>
            </w:r>
          </w:p>
        </w:tc>
      </w:tr>
      <w:tr w14:paraId="384E3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731E8D80">
            <w:pPr>
              <w:spacing w:line="240" w:lineRule="auto"/>
              <w:jc w:val="center"/>
              <w:rPr>
                <w:rFonts w:hint="eastAsia" w:ascii="宋体" w:hAnsi="宋体"/>
                <w:szCs w:val="21"/>
              </w:rPr>
            </w:pPr>
          </w:p>
        </w:tc>
        <w:tc>
          <w:tcPr>
            <w:tcW w:w="1525" w:type="dxa"/>
            <w:vMerge w:val="continue"/>
            <w:noWrap w:val="0"/>
            <w:vAlign w:val="center"/>
          </w:tcPr>
          <w:p w14:paraId="3EC63625">
            <w:pPr>
              <w:spacing w:line="240" w:lineRule="auto"/>
              <w:jc w:val="center"/>
              <w:rPr>
                <w:rFonts w:hint="eastAsia" w:ascii="宋体" w:hAnsi="宋体"/>
                <w:szCs w:val="21"/>
              </w:rPr>
            </w:pPr>
          </w:p>
        </w:tc>
        <w:tc>
          <w:tcPr>
            <w:tcW w:w="2445" w:type="dxa"/>
            <w:noWrap w:val="0"/>
            <w:vAlign w:val="center"/>
          </w:tcPr>
          <w:p w14:paraId="4C16A6E1">
            <w:pPr>
              <w:spacing w:line="240" w:lineRule="auto"/>
              <w:rPr>
                <w:rFonts w:hint="eastAsia" w:ascii="宋体" w:hAnsi="宋体"/>
                <w:szCs w:val="21"/>
              </w:rPr>
            </w:pPr>
            <w:r>
              <w:rPr>
                <w:rFonts w:hint="eastAsia" w:ascii="宋体" w:hAnsi="宋体"/>
                <w:szCs w:val="21"/>
              </w:rPr>
              <w:t>投标价格</w:t>
            </w:r>
          </w:p>
        </w:tc>
        <w:tc>
          <w:tcPr>
            <w:tcW w:w="4650" w:type="dxa"/>
            <w:noWrap w:val="0"/>
            <w:vAlign w:val="center"/>
          </w:tcPr>
          <w:p w14:paraId="10F272A6">
            <w:pPr>
              <w:spacing w:line="240" w:lineRule="auto"/>
              <w:jc w:val="both"/>
              <w:rPr>
                <w:rFonts w:hint="eastAsia" w:ascii="宋体" w:hAnsi="宋体"/>
                <w:szCs w:val="21"/>
              </w:rPr>
            </w:pPr>
            <w:r>
              <w:rPr>
                <w:rFonts w:hint="eastAsia" w:ascii="宋体" w:hAnsi="宋体"/>
                <w:szCs w:val="21"/>
              </w:rPr>
              <w:t>低于（含等于）第二章“投标人须知”前附表第1</w:t>
            </w:r>
            <w:r>
              <w:rPr>
                <w:rFonts w:hint="eastAsia" w:ascii="宋体" w:hAnsi="宋体"/>
                <w:szCs w:val="21"/>
                <w:lang w:val="en-US" w:eastAsia="zh-CN"/>
              </w:rPr>
              <w:t>1</w:t>
            </w:r>
            <w:r>
              <w:rPr>
                <w:rFonts w:hint="eastAsia" w:ascii="宋体" w:hAnsi="宋体"/>
                <w:szCs w:val="21"/>
              </w:rPr>
              <w:t>.2款载明的招标控制价。</w:t>
            </w:r>
          </w:p>
        </w:tc>
      </w:tr>
      <w:tr w14:paraId="7084A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41" w:type="dxa"/>
            <w:vMerge w:val="continue"/>
            <w:noWrap w:val="0"/>
            <w:vAlign w:val="center"/>
          </w:tcPr>
          <w:p w14:paraId="3A62E990">
            <w:pPr>
              <w:spacing w:line="240" w:lineRule="auto"/>
              <w:jc w:val="center"/>
              <w:rPr>
                <w:rFonts w:hint="eastAsia" w:ascii="宋体" w:hAnsi="宋体"/>
                <w:szCs w:val="21"/>
              </w:rPr>
            </w:pPr>
          </w:p>
        </w:tc>
        <w:tc>
          <w:tcPr>
            <w:tcW w:w="1525" w:type="dxa"/>
            <w:vMerge w:val="continue"/>
            <w:noWrap w:val="0"/>
            <w:vAlign w:val="center"/>
          </w:tcPr>
          <w:p w14:paraId="0DEA67FF">
            <w:pPr>
              <w:spacing w:line="240" w:lineRule="auto"/>
              <w:jc w:val="center"/>
              <w:rPr>
                <w:rFonts w:hint="eastAsia" w:ascii="宋体" w:hAnsi="宋体"/>
                <w:szCs w:val="21"/>
              </w:rPr>
            </w:pPr>
          </w:p>
        </w:tc>
        <w:tc>
          <w:tcPr>
            <w:tcW w:w="2445" w:type="dxa"/>
            <w:noWrap w:val="0"/>
            <w:vAlign w:val="center"/>
          </w:tcPr>
          <w:p w14:paraId="7827FA96">
            <w:pPr>
              <w:spacing w:line="240" w:lineRule="auto"/>
              <w:rPr>
                <w:rFonts w:hint="eastAsia" w:ascii="宋体" w:hAnsi="宋体"/>
                <w:szCs w:val="21"/>
              </w:rPr>
            </w:pPr>
            <w:r>
              <w:rPr>
                <w:rFonts w:hint="eastAsia" w:ascii="宋体" w:hAnsi="宋体"/>
                <w:szCs w:val="21"/>
              </w:rPr>
              <w:t>分包计划</w:t>
            </w:r>
          </w:p>
        </w:tc>
        <w:tc>
          <w:tcPr>
            <w:tcW w:w="4650" w:type="dxa"/>
            <w:noWrap w:val="0"/>
            <w:vAlign w:val="center"/>
          </w:tcPr>
          <w:p w14:paraId="50BE8D8B">
            <w:pPr>
              <w:spacing w:line="240" w:lineRule="auto"/>
              <w:jc w:val="both"/>
              <w:rPr>
                <w:rFonts w:hint="eastAsia" w:ascii="宋体" w:hAnsi="宋体"/>
                <w:szCs w:val="21"/>
              </w:rPr>
            </w:pPr>
            <w:r>
              <w:rPr>
                <w:rFonts w:hint="eastAsia" w:ascii="宋体" w:hAnsi="宋体"/>
                <w:szCs w:val="21"/>
              </w:rPr>
              <w:t>符合第二章“投标人须知”第1.</w:t>
            </w:r>
            <w:r>
              <w:rPr>
                <w:rFonts w:hint="eastAsia" w:ascii="宋体" w:hAnsi="宋体"/>
                <w:szCs w:val="21"/>
                <w:lang w:val="en-US" w:eastAsia="zh-CN"/>
              </w:rPr>
              <w:t>9</w:t>
            </w:r>
            <w:r>
              <w:rPr>
                <w:rFonts w:hint="eastAsia" w:ascii="宋体" w:hAnsi="宋体"/>
                <w:szCs w:val="21"/>
              </w:rPr>
              <w:t>款规定</w:t>
            </w:r>
          </w:p>
        </w:tc>
      </w:tr>
      <w:tr w14:paraId="68929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3" w:hRule="atLeast"/>
        </w:trPr>
        <w:tc>
          <w:tcPr>
            <w:tcW w:w="2266" w:type="dxa"/>
            <w:gridSpan w:val="2"/>
            <w:noWrap w:val="0"/>
            <w:vAlign w:val="center"/>
          </w:tcPr>
          <w:p w14:paraId="5CEB8EDB">
            <w:pPr>
              <w:spacing w:line="240" w:lineRule="auto"/>
              <w:jc w:val="center"/>
              <w:rPr>
                <w:rFonts w:hint="eastAsia" w:ascii="宋体" w:hAnsi="宋体"/>
                <w:szCs w:val="21"/>
              </w:rPr>
            </w:pPr>
            <w:r>
              <w:rPr>
                <w:rFonts w:hint="eastAsia" w:ascii="宋体" w:hAnsi="宋体"/>
                <w:szCs w:val="21"/>
              </w:rPr>
              <w:t>2.2.1</w:t>
            </w:r>
          </w:p>
        </w:tc>
        <w:tc>
          <w:tcPr>
            <w:tcW w:w="2445" w:type="dxa"/>
            <w:noWrap w:val="0"/>
            <w:vAlign w:val="center"/>
          </w:tcPr>
          <w:p w14:paraId="7040D2F9">
            <w:pPr>
              <w:spacing w:line="240" w:lineRule="auto"/>
              <w:rPr>
                <w:rFonts w:hint="eastAsia" w:ascii="宋体" w:hAnsi="宋体"/>
                <w:szCs w:val="21"/>
              </w:rPr>
            </w:pPr>
            <w:r>
              <w:rPr>
                <w:rFonts w:hint="eastAsia" w:ascii="宋体" w:hAnsi="宋体"/>
                <w:szCs w:val="21"/>
              </w:rPr>
              <w:t>分值构成</w:t>
            </w:r>
          </w:p>
          <w:p w14:paraId="4E69E803">
            <w:pPr>
              <w:spacing w:line="240" w:lineRule="auto"/>
              <w:rPr>
                <w:rFonts w:hint="eastAsia" w:ascii="宋体" w:hAnsi="宋体"/>
                <w:szCs w:val="21"/>
              </w:rPr>
            </w:pPr>
            <w:r>
              <w:rPr>
                <w:rFonts w:hint="eastAsia" w:ascii="宋体" w:hAnsi="宋体"/>
                <w:szCs w:val="21"/>
              </w:rPr>
              <w:t>（总分100分）</w:t>
            </w:r>
          </w:p>
        </w:tc>
        <w:tc>
          <w:tcPr>
            <w:tcW w:w="4650" w:type="dxa"/>
            <w:noWrap w:val="0"/>
            <w:vAlign w:val="center"/>
          </w:tcPr>
          <w:p w14:paraId="3BEE43F1">
            <w:pPr>
              <w:spacing w:line="360" w:lineRule="auto"/>
              <w:rPr>
                <w:rFonts w:hint="eastAsia" w:ascii="宋体" w:hAnsi="宋体"/>
                <w:szCs w:val="21"/>
              </w:rPr>
            </w:pPr>
            <w:r>
              <w:rPr>
                <w:rFonts w:hint="eastAsia" w:ascii="宋体" w:hAnsi="宋体"/>
                <w:szCs w:val="21"/>
                <w:lang w:val="en-US" w:eastAsia="zh-CN"/>
              </w:rPr>
              <w:t>技术标</w:t>
            </w:r>
            <w:r>
              <w:rPr>
                <w:rFonts w:hint="eastAsia" w:ascii="宋体" w:hAnsi="宋体"/>
                <w:szCs w:val="21"/>
              </w:rPr>
              <w:t>：</w:t>
            </w:r>
            <w:r>
              <w:rPr>
                <w:rFonts w:hint="eastAsia" w:ascii="宋体" w:hAnsi="宋体"/>
                <w:szCs w:val="21"/>
                <w:u w:val="single"/>
              </w:rPr>
              <w:t xml:space="preserve">          </w:t>
            </w:r>
            <w:r>
              <w:rPr>
                <w:rFonts w:hint="eastAsia" w:ascii="宋体" w:hAnsi="宋体"/>
                <w:szCs w:val="21"/>
              </w:rPr>
              <w:t>分</w:t>
            </w:r>
          </w:p>
          <w:p w14:paraId="0D76A48F">
            <w:pPr>
              <w:spacing w:line="360" w:lineRule="auto"/>
              <w:rPr>
                <w:rFonts w:hint="eastAsia" w:ascii="宋体" w:hAnsi="宋体"/>
                <w:szCs w:val="21"/>
              </w:rPr>
            </w:pPr>
            <w:r>
              <w:rPr>
                <w:rFonts w:hint="eastAsia" w:ascii="宋体" w:hAnsi="宋体"/>
                <w:szCs w:val="21"/>
                <w:lang w:val="en-US" w:eastAsia="zh-CN"/>
              </w:rPr>
              <w:t>综合标</w:t>
            </w:r>
            <w:r>
              <w:rPr>
                <w:rFonts w:hint="eastAsia" w:ascii="宋体" w:hAnsi="宋体"/>
                <w:szCs w:val="21"/>
              </w:rPr>
              <w:t>：</w:t>
            </w:r>
            <w:r>
              <w:rPr>
                <w:rFonts w:hint="eastAsia" w:ascii="宋体" w:hAnsi="宋体"/>
                <w:szCs w:val="21"/>
                <w:u w:val="single"/>
              </w:rPr>
              <w:t xml:space="preserve">          </w:t>
            </w:r>
            <w:r>
              <w:rPr>
                <w:rFonts w:hint="eastAsia" w:ascii="宋体" w:hAnsi="宋体"/>
                <w:szCs w:val="21"/>
              </w:rPr>
              <w:t>分</w:t>
            </w:r>
          </w:p>
          <w:p w14:paraId="7F375865">
            <w:pPr>
              <w:spacing w:line="360" w:lineRule="auto"/>
              <w:rPr>
                <w:rFonts w:hint="eastAsia" w:ascii="宋体" w:hAnsi="宋体"/>
                <w:szCs w:val="21"/>
              </w:rPr>
            </w:pPr>
            <w:r>
              <w:rPr>
                <w:rFonts w:hint="eastAsia" w:ascii="宋体" w:hAnsi="宋体"/>
                <w:szCs w:val="21"/>
                <w:lang w:val="en-US" w:eastAsia="zh-CN"/>
              </w:rPr>
              <w:t>经济标</w:t>
            </w:r>
            <w:r>
              <w:rPr>
                <w:rFonts w:hint="eastAsia" w:ascii="宋体" w:hAnsi="宋体"/>
                <w:szCs w:val="21"/>
              </w:rPr>
              <w:t>：</w:t>
            </w:r>
            <w:r>
              <w:rPr>
                <w:rFonts w:hint="eastAsia" w:ascii="宋体" w:hAnsi="宋体"/>
                <w:szCs w:val="21"/>
                <w:u w:val="single"/>
              </w:rPr>
              <w:t xml:space="preserve">          </w:t>
            </w:r>
            <w:r>
              <w:rPr>
                <w:rFonts w:hint="eastAsia" w:ascii="宋体" w:hAnsi="宋体"/>
                <w:szCs w:val="21"/>
              </w:rPr>
              <w:t>分</w:t>
            </w:r>
          </w:p>
          <w:p w14:paraId="34689633">
            <w:pPr>
              <w:spacing w:line="360" w:lineRule="auto"/>
              <w:rPr>
                <w:rFonts w:hint="eastAsia" w:ascii="宋体" w:hAnsi="宋体"/>
                <w:szCs w:val="21"/>
              </w:rPr>
            </w:pPr>
            <w:r>
              <w:rPr>
                <w:rFonts w:hint="eastAsia" w:ascii="宋体" w:hAnsi="宋体"/>
                <w:szCs w:val="21"/>
              </w:rPr>
              <w:t>其他</w:t>
            </w:r>
            <w:r>
              <w:rPr>
                <w:rFonts w:hint="eastAsia" w:ascii="宋体" w:hAnsi="宋体"/>
                <w:szCs w:val="21"/>
                <w:lang w:val="en-US" w:eastAsia="zh-CN"/>
              </w:rPr>
              <w:t>标</w:t>
            </w:r>
            <w:r>
              <w:rPr>
                <w:rFonts w:hint="eastAsia" w:ascii="宋体" w:hAnsi="宋体"/>
                <w:szCs w:val="21"/>
              </w:rPr>
              <w:t>：</w:t>
            </w:r>
            <w:r>
              <w:rPr>
                <w:rFonts w:hint="eastAsia" w:ascii="宋体" w:hAnsi="宋体"/>
                <w:szCs w:val="21"/>
                <w:u w:val="single"/>
              </w:rPr>
              <w:t xml:space="preserve">          </w:t>
            </w:r>
            <w:r>
              <w:rPr>
                <w:rFonts w:hint="eastAsia" w:ascii="宋体" w:hAnsi="宋体"/>
                <w:szCs w:val="21"/>
              </w:rPr>
              <w:t>分</w:t>
            </w:r>
          </w:p>
          <w:p w14:paraId="79A1EE82">
            <w:pPr>
              <w:spacing w:line="360" w:lineRule="auto"/>
              <w:jc w:val="both"/>
              <w:rPr>
                <w:rFonts w:hint="eastAsia" w:ascii="宋体" w:hAnsi="宋体"/>
                <w:szCs w:val="21"/>
              </w:rPr>
            </w:pPr>
            <w:r>
              <w:rPr>
                <w:rFonts w:hint="eastAsia" w:ascii="宋体" w:hAnsi="宋体"/>
                <w:b/>
                <w:bCs/>
                <w:szCs w:val="21"/>
                <w:lang w:val="en-US" w:eastAsia="zh-CN"/>
              </w:rPr>
              <w:t>评标办法分值构成需按照现行有效的政策文件进行执行</w:t>
            </w:r>
            <w:r>
              <w:rPr>
                <w:rFonts w:hint="eastAsia" w:ascii="宋体" w:hAnsi="宋体"/>
                <w:b/>
                <w:bCs/>
                <w:szCs w:val="21"/>
              </w:rPr>
              <w:t>。</w:t>
            </w:r>
          </w:p>
        </w:tc>
      </w:tr>
      <w:tr w14:paraId="22250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2266" w:type="dxa"/>
            <w:gridSpan w:val="2"/>
            <w:noWrap w:val="0"/>
            <w:vAlign w:val="center"/>
          </w:tcPr>
          <w:p w14:paraId="60F5E449">
            <w:pPr>
              <w:spacing w:line="240" w:lineRule="auto"/>
              <w:jc w:val="center"/>
              <w:rPr>
                <w:rFonts w:hint="eastAsia" w:ascii="宋体" w:hAnsi="宋体"/>
                <w:szCs w:val="21"/>
              </w:rPr>
            </w:pPr>
            <w:r>
              <w:rPr>
                <w:rFonts w:hint="eastAsia" w:ascii="宋体" w:hAnsi="宋体"/>
                <w:szCs w:val="21"/>
              </w:rPr>
              <w:t>2.2.2</w:t>
            </w:r>
          </w:p>
        </w:tc>
        <w:tc>
          <w:tcPr>
            <w:tcW w:w="2445" w:type="dxa"/>
            <w:noWrap w:val="0"/>
            <w:vAlign w:val="center"/>
          </w:tcPr>
          <w:p w14:paraId="5872DA34">
            <w:pPr>
              <w:spacing w:line="240" w:lineRule="auto"/>
              <w:rPr>
                <w:rFonts w:hint="eastAsia" w:ascii="宋体" w:hAnsi="宋体"/>
                <w:szCs w:val="21"/>
              </w:rPr>
            </w:pPr>
            <w:r>
              <w:rPr>
                <w:rFonts w:hint="eastAsia" w:ascii="宋体" w:hAnsi="宋体"/>
                <w:szCs w:val="21"/>
              </w:rPr>
              <w:t>评标基准价计算方法</w:t>
            </w:r>
          </w:p>
        </w:tc>
        <w:tc>
          <w:tcPr>
            <w:tcW w:w="4650" w:type="dxa"/>
            <w:noWrap w:val="0"/>
            <w:vAlign w:val="center"/>
          </w:tcPr>
          <w:p w14:paraId="357DF07A">
            <w:pPr>
              <w:spacing w:line="240" w:lineRule="auto"/>
              <w:rPr>
                <w:rFonts w:hint="eastAsia" w:ascii="宋体" w:hAnsi="宋体"/>
                <w:szCs w:val="21"/>
              </w:rPr>
            </w:pPr>
            <w:r>
              <w:rPr>
                <w:rFonts w:hint="eastAsia"/>
                <w:color w:val="000000"/>
                <w:u w:val="single"/>
                <w:lang w:val="en-US" w:eastAsia="zh-CN"/>
              </w:rPr>
              <w:t xml:space="preserve">                  </w:t>
            </w:r>
            <w:r>
              <w:rPr>
                <w:rFonts w:hint="eastAsia"/>
                <w:color w:val="000000"/>
                <w:u w:val="none"/>
                <w:lang w:val="en-US" w:eastAsia="zh-CN"/>
              </w:rPr>
              <w:t>。</w:t>
            </w:r>
          </w:p>
        </w:tc>
      </w:tr>
      <w:tr w14:paraId="16923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2266" w:type="dxa"/>
            <w:gridSpan w:val="2"/>
            <w:noWrap w:val="0"/>
            <w:vAlign w:val="center"/>
          </w:tcPr>
          <w:p w14:paraId="10D21643">
            <w:pPr>
              <w:spacing w:line="240" w:lineRule="auto"/>
              <w:jc w:val="center"/>
              <w:rPr>
                <w:rFonts w:hint="eastAsia" w:ascii="宋体" w:hAnsi="宋体"/>
                <w:szCs w:val="21"/>
              </w:rPr>
            </w:pPr>
            <w:r>
              <w:rPr>
                <w:rFonts w:hint="eastAsia" w:ascii="宋体" w:hAnsi="宋体"/>
                <w:szCs w:val="21"/>
              </w:rPr>
              <w:t>2.2.3</w:t>
            </w:r>
          </w:p>
        </w:tc>
        <w:tc>
          <w:tcPr>
            <w:tcW w:w="2445" w:type="dxa"/>
            <w:noWrap w:val="0"/>
            <w:vAlign w:val="center"/>
          </w:tcPr>
          <w:p w14:paraId="59A286BD">
            <w:pPr>
              <w:spacing w:line="240" w:lineRule="auto"/>
              <w:rPr>
                <w:rFonts w:hint="eastAsia" w:ascii="宋体" w:hAnsi="宋体"/>
                <w:szCs w:val="21"/>
              </w:rPr>
            </w:pPr>
            <w:r>
              <w:rPr>
                <w:rFonts w:hint="eastAsia" w:ascii="宋体" w:hAnsi="宋体"/>
                <w:szCs w:val="21"/>
              </w:rPr>
              <w:t>投标报价的偏差率</w:t>
            </w:r>
          </w:p>
          <w:p w14:paraId="17587EBF">
            <w:pPr>
              <w:spacing w:line="240" w:lineRule="auto"/>
              <w:rPr>
                <w:rFonts w:hint="eastAsia" w:ascii="宋体" w:hAnsi="宋体"/>
                <w:szCs w:val="21"/>
              </w:rPr>
            </w:pPr>
            <w:r>
              <w:rPr>
                <w:rFonts w:hint="eastAsia" w:ascii="宋体" w:hAnsi="宋体"/>
                <w:szCs w:val="21"/>
              </w:rPr>
              <w:t>计算公式</w:t>
            </w:r>
          </w:p>
        </w:tc>
        <w:tc>
          <w:tcPr>
            <w:tcW w:w="4650" w:type="dxa"/>
            <w:noWrap w:val="0"/>
            <w:vAlign w:val="center"/>
          </w:tcPr>
          <w:p w14:paraId="54B2A08F">
            <w:pPr>
              <w:spacing w:line="240" w:lineRule="auto"/>
              <w:rPr>
                <w:rFonts w:hint="eastAsia" w:ascii="宋体" w:hAnsi="宋体"/>
                <w:szCs w:val="21"/>
              </w:rPr>
            </w:pPr>
            <w:r>
              <w:rPr>
                <w:rFonts w:hint="eastAsia" w:ascii="宋体" w:hAnsi="宋体"/>
                <w:szCs w:val="21"/>
              </w:rPr>
              <w:t>偏差率=100%×（投标人报价－评标基准价）</w:t>
            </w:r>
          </w:p>
          <w:p w14:paraId="654D3F1D">
            <w:pPr>
              <w:spacing w:line="240" w:lineRule="auto"/>
              <w:rPr>
                <w:rFonts w:hint="eastAsia" w:ascii="宋体" w:hAnsi="宋体"/>
                <w:szCs w:val="21"/>
              </w:rPr>
            </w:pPr>
            <w:r>
              <w:rPr>
                <w:rFonts w:hint="eastAsia" w:ascii="宋体" w:hAnsi="宋体"/>
                <w:szCs w:val="21"/>
              </w:rPr>
              <w:t>/评标基准价</w:t>
            </w:r>
          </w:p>
        </w:tc>
      </w:tr>
      <w:tr w14:paraId="39903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266" w:type="dxa"/>
            <w:gridSpan w:val="2"/>
            <w:noWrap w:val="0"/>
            <w:vAlign w:val="center"/>
          </w:tcPr>
          <w:p w14:paraId="5EA5E960">
            <w:pPr>
              <w:spacing w:line="240" w:lineRule="auto"/>
              <w:jc w:val="center"/>
              <w:rPr>
                <w:rFonts w:hint="eastAsia" w:ascii="宋体" w:hAnsi="宋体"/>
                <w:szCs w:val="21"/>
              </w:rPr>
            </w:pPr>
            <w:r>
              <w:rPr>
                <w:rFonts w:hint="eastAsia" w:ascii="宋体" w:hAnsi="宋体"/>
                <w:szCs w:val="21"/>
              </w:rPr>
              <w:t>条款号</w:t>
            </w:r>
          </w:p>
        </w:tc>
        <w:tc>
          <w:tcPr>
            <w:tcW w:w="2445" w:type="dxa"/>
            <w:noWrap w:val="0"/>
            <w:vAlign w:val="center"/>
          </w:tcPr>
          <w:p w14:paraId="18EA391F">
            <w:pPr>
              <w:spacing w:line="240" w:lineRule="auto"/>
              <w:jc w:val="center"/>
              <w:rPr>
                <w:rFonts w:hint="eastAsia" w:ascii="宋体" w:hAnsi="宋体"/>
                <w:szCs w:val="21"/>
              </w:rPr>
            </w:pPr>
            <w:r>
              <w:rPr>
                <w:rFonts w:hint="eastAsia" w:ascii="宋体" w:hAnsi="宋体"/>
                <w:szCs w:val="21"/>
              </w:rPr>
              <w:t>评分因素</w:t>
            </w:r>
          </w:p>
        </w:tc>
        <w:tc>
          <w:tcPr>
            <w:tcW w:w="4650" w:type="dxa"/>
            <w:noWrap w:val="0"/>
            <w:vAlign w:val="center"/>
          </w:tcPr>
          <w:p w14:paraId="03947631">
            <w:pPr>
              <w:spacing w:line="240" w:lineRule="auto"/>
              <w:jc w:val="center"/>
              <w:rPr>
                <w:rFonts w:hint="eastAsia" w:ascii="宋体" w:hAnsi="宋体"/>
                <w:szCs w:val="21"/>
              </w:rPr>
            </w:pPr>
            <w:r>
              <w:rPr>
                <w:rFonts w:hint="eastAsia" w:ascii="宋体" w:hAnsi="宋体"/>
                <w:szCs w:val="21"/>
              </w:rPr>
              <w:t>评分标准</w:t>
            </w:r>
          </w:p>
        </w:tc>
      </w:tr>
      <w:tr w14:paraId="2D6D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restart"/>
            <w:noWrap w:val="0"/>
            <w:vAlign w:val="center"/>
          </w:tcPr>
          <w:p w14:paraId="3F5BE23D">
            <w:pPr>
              <w:spacing w:line="240" w:lineRule="auto"/>
              <w:jc w:val="center"/>
              <w:rPr>
                <w:rFonts w:hint="eastAsia" w:ascii="宋体" w:hAnsi="宋体"/>
                <w:szCs w:val="21"/>
              </w:rPr>
            </w:pPr>
            <w:r>
              <w:rPr>
                <w:rFonts w:hint="eastAsia" w:ascii="宋体" w:hAnsi="宋体"/>
                <w:szCs w:val="21"/>
              </w:rPr>
              <w:t>2.2.4</w:t>
            </w:r>
          </w:p>
          <w:p w14:paraId="29AF7D8E">
            <w:pPr>
              <w:spacing w:line="240" w:lineRule="auto"/>
              <w:jc w:val="center"/>
              <w:rPr>
                <w:rFonts w:hint="eastAsia" w:ascii="宋体" w:hAnsi="宋体"/>
                <w:szCs w:val="21"/>
              </w:rPr>
            </w:pPr>
            <w:r>
              <w:rPr>
                <w:rFonts w:hint="eastAsia" w:ascii="宋体" w:hAnsi="宋体"/>
                <w:szCs w:val="21"/>
              </w:rPr>
              <w:t>(1)</w:t>
            </w:r>
          </w:p>
        </w:tc>
        <w:tc>
          <w:tcPr>
            <w:tcW w:w="1525" w:type="dxa"/>
            <w:vMerge w:val="restart"/>
            <w:noWrap w:val="0"/>
            <w:vAlign w:val="center"/>
          </w:tcPr>
          <w:p w14:paraId="52A8BD10">
            <w:pPr>
              <w:spacing w:line="240" w:lineRule="auto"/>
              <w:jc w:val="center"/>
              <w:rPr>
                <w:rFonts w:hint="eastAsia" w:ascii="宋体" w:hAnsi="宋体" w:eastAsia="宋体"/>
                <w:szCs w:val="21"/>
                <w:lang w:eastAsia="zh-CN"/>
              </w:rPr>
            </w:pPr>
            <w:r>
              <w:rPr>
                <w:rFonts w:hint="eastAsia" w:ascii="宋体" w:hAnsi="宋体"/>
                <w:szCs w:val="21"/>
                <w:lang w:val="en-US" w:eastAsia="zh-CN"/>
              </w:rPr>
              <w:t>技术标评审</w:t>
            </w:r>
            <w:r>
              <w:rPr>
                <w:rFonts w:hint="eastAsia" w:ascii="宋体" w:hAnsi="宋体"/>
                <w:szCs w:val="21"/>
              </w:rPr>
              <w:t>评分标准</w:t>
            </w:r>
          </w:p>
        </w:tc>
        <w:tc>
          <w:tcPr>
            <w:tcW w:w="2445" w:type="dxa"/>
            <w:noWrap w:val="0"/>
            <w:vAlign w:val="center"/>
          </w:tcPr>
          <w:p w14:paraId="6D7F6FEE">
            <w:pPr>
              <w:numPr>
                <w:ilvl w:val="0"/>
                <w:numId w:val="0"/>
              </w:numPr>
              <w:spacing w:line="240" w:lineRule="auto"/>
              <w:rPr>
                <w:rFonts w:hint="eastAsia" w:ascii="宋体" w:hAnsi="宋体"/>
                <w:szCs w:val="21"/>
              </w:rPr>
            </w:pPr>
            <w:r>
              <w:rPr>
                <w:rFonts w:hint="eastAsia"/>
                <w:lang w:val="en-US" w:eastAsia="zh-CN"/>
              </w:rPr>
              <w:t>工程概况及编制依据</w:t>
            </w:r>
          </w:p>
        </w:tc>
        <w:tc>
          <w:tcPr>
            <w:tcW w:w="4650" w:type="dxa"/>
            <w:noWrap w:val="0"/>
            <w:vAlign w:val="center"/>
          </w:tcPr>
          <w:p w14:paraId="2BF4F1BA">
            <w:pPr>
              <w:spacing w:line="240" w:lineRule="auto"/>
              <w:jc w:val="center"/>
              <w:rPr>
                <w:rFonts w:hint="eastAsia" w:ascii="宋体" w:hAnsi="宋体"/>
                <w:szCs w:val="21"/>
              </w:rPr>
            </w:pPr>
            <w:r>
              <w:rPr>
                <w:rFonts w:hint="eastAsia" w:ascii="宋体" w:hAnsi="宋体"/>
                <w:szCs w:val="21"/>
              </w:rPr>
              <w:t>……</w:t>
            </w:r>
          </w:p>
        </w:tc>
      </w:tr>
      <w:tr w14:paraId="0E8EA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220A1B96">
            <w:pPr>
              <w:spacing w:line="240" w:lineRule="auto"/>
              <w:jc w:val="center"/>
              <w:rPr>
                <w:rFonts w:hint="eastAsia" w:ascii="宋体" w:hAnsi="宋体"/>
                <w:szCs w:val="21"/>
              </w:rPr>
            </w:pPr>
          </w:p>
        </w:tc>
        <w:tc>
          <w:tcPr>
            <w:tcW w:w="1525" w:type="dxa"/>
            <w:vMerge w:val="continue"/>
            <w:noWrap w:val="0"/>
            <w:vAlign w:val="center"/>
          </w:tcPr>
          <w:p w14:paraId="033CD5A6">
            <w:pPr>
              <w:spacing w:line="240" w:lineRule="auto"/>
              <w:jc w:val="center"/>
              <w:rPr>
                <w:rFonts w:hint="eastAsia" w:ascii="宋体" w:hAnsi="宋体"/>
                <w:szCs w:val="21"/>
              </w:rPr>
            </w:pPr>
          </w:p>
        </w:tc>
        <w:tc>
          <w:tcPr>
            <w:tcW w:w="2445" w:type="dxa"/>
            <w:noWrap w:val="0"/>
            <w:vAlign w:val="center"/>
          </w:tcPr>
          <w:p w14:paraId="3701C8C9">
            <w:pPr>
              <w:numPr>
                <w:ilvl w:val="0"/>
                <w:numId w:val="0"/>
              </w:numPr>
              <w:spacing w:line="240" w:lineRule="auto"/>
              <w:rPr>
                <w:rFonts w:hint="eastAsia" w:ascii="宋体" w:hAnsi="宋体"/>
                <w:szCs w:val="21"/>
              </w:rPr>
            </w:pPr>
            <w:r>
              <w:rPr>
                <w:rFonts w:hint="eastAsia"/>
                <w:lang w:val="en-US" w:eastAsia="zh-CN"/>
              </w:rPr>
              <w:t>施工方案及技术措施</w:t>
            </w:r>
          </w:p>
        </w:tc>
        <w:tc>
          <w:tcPr>
            <w:tcW w:w="4650" w:type="dxa"/>
            <w:noWrap w:val="0"/>
            <w:vAlign w:val="center"/>
          </w:tcPr>
          <w:p w14:paraId="2E1E4936">
            <w:pPr>
              <w:spacing w:line="240" w:lineRule="auto"/>
              <w:jc w:val="center"/>
              <w:rPr>
                <w:rFonts w:hint="eastAsia" w:ascii="宋体" w:hAnsi="宋体"/>
                <w:szCs w:val="21"/>
              </w:rPr>
            </w:pPr>
            <w:r>
              <w:rPr>
                <w:rFonts w:hint="eastAsia" w:ascii="宋体" w:hAnsi="宋体"/>
                <w:szCs w:val="21"/>
              </w:rPr>
              <w:t>……</w:t>
            </w:r>
          </w:p>
        </w:tc>
      </w:tr>
      <w:tr w14:paraId="0815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03B2C141">
            <w:pPr>
              <w:spacing w:line="240" w:lineRule="auto"/>
              <w:jc w:val="center"/>
              <w:rPr>
                <w:rFonts w:hint="eastAsia" w:ascii="宋体" w:hAnsi="宋体"/>
                <w:szCs w:val="21"/>
              </w:rPr>
            </w:pPr>
          </w:p>
        </w:tc>
        <w:tc>
          <w:tcPr>
            <w:tcW w:w="1525" w:type="dxa"/>
            <w:vMerge w:val="continue"/>
            <w:noWrap w:val="0"/>
            <w:vAlign w:val="center"/>
          </w:tcPr>
          <w:p w14:paraId="52324B4F">
            <w:pPr>
              <w:spacing w:line="240" w:lineRule="auto"/>
              <w:jc w:val="center"/>
              <w:rPr>
                <w:rFonts w:hint="eastAsia" w:ascii="宋体" w:hAnsi="宋体"/>
                <w:szCs w:val="21"/>
              </w:rPr>
            </w:pPr>
          </w:p>
        </w:tc>
        <w:tc>
          <w:tcPr>
            <w:tcW w:w="2445" w:type="dxa"/>
            <w:noWrap w:val="0"/>
            <w:vAlign w:val="center"/>
          </w:tcPr>
          <w:p w14:paraId="025BD651">
            <w:pPr>
              <w:numPr>
                <w:ilvl w:val="0"/>
                <w:numId w:val="0"/>
              </w:numPr>
              <w:spacing w:line="240" w:lineRule="auto"/>
              <w:rPr>
                <w:rFonts w:hint="eastAsia" w:ascii="宋体" w:hAnsi="宋体"/>
                <w:szCs w:val="21"/>
              </w:rPr>
            </w:pPr>
            <w:r>
              <w:rPr>
                <w:rFonts w:hint="eastAsia"/>
                <w:lang w:val="en-US" w:eastAsia="zh-CN"/>
              </w:rPr>
              <w:t>质量保证措施和创优计划</w:t>
            </w:r>
          </w:p>
        </w:tc>
        <w:tc>
          <w:tcPr>
            <w:tcW w:w="4650" w:type="dxa"/>
            <w:noWrap w:val="0"/>
            <w:vAlign w:val="center"/>
          </w:tcPr>
          <w:p w14:paraId="2B1A6F71">
            <w:pPr>
              <w:spacing w:line="240" w:lineRule="auto"/>
              <w:jc w:val="center"/>
              <w:rPr>
                <w:rFonts w:hint="eastAsia" w:ascii="宋体" w:hAnsi="宋体"/>
                <w:szCs w:val="21"/>
              </w:rPr>
            </w:pPr>
            <w:r>
              <w:rPr>
                <w:rFonts w:hint="eastAsia" w:ascii="宋体" w:hAnsi="宋体"/>
                <w:szCs w:val="21"/>
              </w:rPr>
              <w:t>……</w:t>
            </w:r>
          </w:p>
        </w:tc>
      </w:tr>
      <w:tr w14:paraId="6D150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24C81611">
            <w:pPr>
              <w:spacing w:line="240" w:lineRule="auto"/>
              <w:jc w:val="center"/>
              <w:rPr>
                <w:rFonts w:hint="eastAsia" w:ascii="宋体" w:hAnsi="宋体"/>
                <w:szCs w:val="21"/>
              </w:rPr>
            </w:pPr>
          </w:p>
        </w:tc>
        <w:tc>
          <w:tcPr>
            <w:tcW w:w="1525" w:type="dxa"/>
            <w:vMerge w:val="continue"/>
            <w:noWrap w:val="0"/>
            <w:vAlign w:val="center"/>
          </w:tcPr>
          <w:p w14:paraId="5DAEF7F2">
            <w:pPr>
              <w:spacing w:line="240" w:lineRule="auto"/>
              <w:jc w:val="center"/>
              <w:rPr>
                <w:rFonts w:hint="eastAsia" w:ascii="宋体" w:hAnsi="宋体"/>
                <w:szCs w:val="21"/>
              </w:rPr>
            </w:pPr>
          </w:p>
        </w:tc>
        <w:tc>
          <w:tcPr>
            <w:tcW w:w="2445" w:type="dxa"/>
            <w:noWrap w:val="0"/>
            <w:vAlign w:val="center"/>
          </w:tcPr>
          <w:p w14:paraId="201F51D7">
            <w:pPr>
              <w:numPr>
                <w:ilvl w:val="0"/>
                <w:numId w:val="0"/>
              </w:numPr>
              <w:spacing w:line="240" w:lineRule="auto"/>
              <w:rPr>
                <w:rFonts w:hint="eastAsia" w:ascii="宋体" w:hAnsi="宋体"/>
                <w:szCs w:val="21"/>
              </w:rPr>
            </w:pPr>
            <w:r>
              <w:rPr>
                <w:rFonts w:hint="eastAsia"/>
                <w:lang w:val="en-US" w:eastAsia="zh-CN"/>
              </w:rPr>
              <w:t>施工总进度计划及保证措施</w:t>
            </w:r>
          </w:p>
        </w:tc>
        <w:tc>
          <w:tcPr>
            <w:tcW w:w="4650" w:type="dxa"/>
            <w:noWrap w:val="0"/>
            <w:vAlign w:val="center"/>
          </w:tcPr>
          <w:p w14:paraId="762F228D">
            <w:pPr>
              <w:spacing w:line="240" w:lineRule="auto"/>
              <w:jc w:val="center"/>
              <w:rPr>
                <w:rFonts w:hint="eastAsia" w:ascii="宋体" w:hAnsi="宋体"/>
                <w:szCs w:val="21"/>
              </w:rPr>
            </w:pPr>
            <w:r>
              <w:rPr>
                <w:rFonts w:hint="eastAsia" w:ascii="宋体" w:hAnsi="宋体"/>
                <w:szCs w:val="21"/>
              </w:rPr>
              <w:t>……</w:t>
            </w:r>
          </w:p>
        </w:tc>
      </w:tr>
      <w:tr w14:paraId="7421A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64CDD8AF">
            <w:pPr>
              <w:spacing w:line="240" w:lineRule="auto"/>
              <w:jc w:val="center"/>
              <w:rPr>
                <w:rFonts w:hint="eastAsia" w:ascii="宋体" w:hAnsi="宋体"/>
                <w:szCs w:val="21"/>
              </w:rPr>
            </w:pPr>
          </w:p>
        </w:tc>
        <w:tc>
          <w:tcPr>
            <w:tcW w:w="1525" w:type="dxa"/>
            <w:vMerge w:val="continue"/>
            <w:noWrap w:val="0"/>
            <w:vAlign w:val="center"/>
          </w:tcPr>
          <w:p w14:paraId="1CDD72D2">
            <w:pPr>
              <w:spacing w:line="240" w:lineRule="auto"/>
              <w:jc w:val="center"/>
              <w:rPr>
                <w:rFonts w:hint="eastAsia" w:ascii="宋体" w:hAnsi="宋体"/>
                <w:szCs w:val="21"/>
              </w:rPr>
            </w:pPr>
          </w:p>
        </w:tc>
        <w:tc>
          <w:tcPr>
            <w:tcW w:w="2445" w:type="dxa"/>
            <w:noWrap w:val="0"/>
            <w:vAlign w:val="center"/>
          </w:tcPr>
          <w:p w14:paraId="18DEEAA8">
            <w:pPr>
              <w:numPr>
                <w:ilvl w:val="0"/>
                <w:numId w:val="0"/>
              </w:numPr>
              <w:spacing w:line="240" w:lineRule="auto"/>
              <w:rPr>
                <w:rFonts w:hint="eastAsia" w:ascii="宋体" w:hAnsi="宋体"/>
                <w:szCs w:val="21"/>
              </w:rPr>
            </w:pPr>
            <w:r>
              <w:rPr>
                <w:rFonts w:hint="eastAsia"/>
                <w:lang w:val="en-US" w:eastAsia="zh-CN"/>
              </w:rPr>
              <w:t>施工安全措施计划</w:t>
            </w:r>
          </w:p>
        </w:tc>
        <w:tc>
          <w:tcPr>
            <w:tcW w:w="4650" w:type="dxa"/>
            <w:noWrap w:val="0"/>
            <w:vAlign w:val="center"/>
          </w:tcPr>
          <w:p w14:paraId="5F656B91">
            <w:pPr>
              <w:spacing w:line="240" w:lineRule="auto"/>
              <w:jc w:val="center"/>
              <w:rPr>
                <w:rFonts w:hint="eastAsia" w:ascii="宋体" w:hAnsi="宋体"/>
                <w:szCs w:val="21"/>
              </w:rPr>
            </w:pPr>
            <w:r>
              <w:rPr>
                <w:rFonts w:hint="eastAsia" w:ascii="宋体" w:hAnsi="宋体"/>
                <w:szCs w:val="21"/>
              </w:rPr>
              <w:t>……</w:t>
            </w:r>
          </w:p>
        </w:tc>
      </w:tr>
      <w:tr w14:paraId="541D8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43C5443B">
            <w:pPr>
              <w:spacing w:line="240" w:lineRule="auto"/>
              <w:jc w:val="center"/>
              <w:rPr>
                <w:rFonts w:hint="eastAsia" w:ascii="宋体" w:hAnsi="宋体"/>
                <w:szCs w:val="21"/>
              </w:rPr>
            </w:pPr>
          </w:p>
        </w:tc>
        <w:tc>
          <w:tcPr>
            <w:tcW w:w="1525" w:type="dxa"/>
            <w:vMerge w:val="continue"/>
            <w:noWrap w:val="0"/>
            <w:vAlign w:val="center"/>
          </w:tcPr>
          <w:p w14:paraId="193527D6">
            <w:pPr>
              <w:spacing w:line="240" w:lineRule="auto"/>
              <w:jc w:val="center"/>
              <w:rPr>
                <w:rFonts w:hint="eastAsia" w:ascii="宋体" w:hAnsi="宋体"/>
                <w:szCs w:val="21"/>
              </w:rPr>
            </w:pPr>
          </w:p>
        </w:tc>
        <w:tc>
          <w:tcPr>
            <w:tcW w:w="2445" w:type="dxa"/>
            <w:noWrap w:val="0"/>
            <w:vAlign w:val="center"/>
          </w:tcPr>
          <w:p w14:paraId="636F947E">
            <w:pPr>
              <w:numPr>
                <w:ilvl w:val="0"/>
                <w:numId w:val="0"/>
              </w:numPr>
              <w:spacing w:line="240" w:lineRule="auto"/>
              <w:rPr>
                <w:rFonts w:hint="eastAsia" w:ascii="宋体" w:hAnsi="宋体"/>
                <w:szCs w:val="21"/>
              </w:rPr>
            </w:pPr>
            <w:r>
              <w:rPr>
                <w:rFonts w:hint="eastAsia"/>
                <w:lang w:val="en-US" w:eastAsia="zh-CN"/>
              </w:rPr>
              <w:t>文明施工措施计划</w:t>
            </w:r>
          </w:p>
        </w:tc>
        <w:tc>
          <w:tcPr>
            <w:tcW w:w="4650" w:type="dxa"/>
            <w:noWrap w:val="0"/>
            <w:vAlign w:val="center"/>
          </w:tcPr>
          <w:p w14:paraId="0BEE5CA4">
            <w:pPr>
              <w:spacing w:line="240" w:lineRule="auto"/>
              <w:jc w:val="center"/>
              <w:rPr>
                <w:rFonts w:hint="eastAsia" w:ascii="宋体" w:hAnsi="宋体"/>
                <w:szCs w:val="21"/>
              </w:rPr>
            </w:pPr>
            <w:r>
              <w:rPr>
                <w:rFonts w:hint="eastAsia" w:ascii="宋体" w:hAnsi="宋体"/>
                <w:szCs w:val="21"/>
              </w:rPr>
              <w:t>……</w:t>
            </w:r>
          </w:p>
        </w:tc>
      </w:tr>
      <w:tr w14:paraId="412C5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7514BA7B">
            <w:pPr>
              <w:spacing w:line="240" w:lineRule="auto"/>
              <w:jc w:val="center"/>
              <w:rPr>
                <w:rFonts w:hint="eastAsia" w:ascii="宋体" w:hAnsi="宋体"/>
                <w:szCs w:val="21"/>
              </w:rPr>
            </w:pPr>
          </w:p>
        </w:tc>
        <w:tc>
          <w:tcPr>
            <w:tcW w:w="1525" w:type="dxa"/>
            <w:vMerge w:val="continue"/>
            <w:noWrap w:val="0"/>
            <w:vAlign w:val="center"/>
          </w:tcPr>
          <w:p w14:paraId="2C9ADE60">
            <w:pPr>
              <w:spacing w:line="240" w:lineRule="auto"/>
              <w:jc w:val="center"/>
              <w:rPr>
                <w:rFonts w:hint="eastAsia" w:ascii="宋体" w:hAnsi="宋体"/>
                <w:szCs w:val="21"/>
              </w:rPr>
            </w:pPr>
          </w:p>
        </w:tc>
        <w:tc>
          <w:tcPr>
            <w:tcW w:w="2445" w:type="dxa"/>
            <w:noWrap w:val="0"/>
            <w:vAlign w:val="center"/>
          </w:tcPr>
          <w:p w14:paraId="099FD48D">
            <w:pPr>
              <w:numPr>
                <w:ilvl w:val="0"/>
                <w:numId w:val="0"/>
              </w:numPr>
              <w:spacing w:line="240" w:lineRule="auto"/>
              <w:rPr>
                <w:rFonts w:hint="eastAsia" w:ascii="宋体" w:hAnsi="宋体"/>
                <w:szCs w:val="21"/>
              </w:rPr>
            </w:pPr>
            <w:r>
              <w:rPr>
                <w:rFonts w:hint="eastAsia"/>
                <w:lang w:val="en-US" w:eastAsia="zh-CN"/>
              </w:rPr>
              <w:t>施工场地治安保卫管理计划</w:t>
            </w:r>
          </w:p>
        </w:tc>
        <w:tc>
          <w:tcPr>
            <w:tcW w:w="4650" w:type="dxa"/>
            <w:noWrap w:val="0"/>
            <w:vAlign w:val="center"/>
          </w:tcPr>
          <w:p w14:paraId="0223B768">
            <w:pPr>
              <w:spacing w:line="240" w:lineRule="auto"/>
              <w:jc w:val="center"/>
              <w:rPr>
                <w:rFonts w:hint="eastAsia" w:ascii="宋体" w:hAnsi="宋体"/>
                <w:szCs w:val="21"/>
              </w:rPr>
            </w:pPr>
            <w:r>
              <w:rPr>
                <w:rFonts w:hint="eastAsia" w:ascii="宋体" w:hAnsi="宋体"/>
                <w:szCs w:val="21"/>
              </w:rPr>
              <w:t>……</w:t>
            </w:r>
          </w:p>
        </w:tc>
      </w:tr>
      <w:tr w14:paraId="45CF9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60C28031">
            <w:pPr>
              <w:spacing w:line="240" w:lineRule="auto"/>
              <w:jc w:val="center"/>
              <w:rPr>
                <w:rFonts w:hint="eastAsia" w:ascii="宋体" w:hAnsi="宋体"/>
                <w:szCs w:val="21"/>
              </w:rPr>
            </w:pPr>
          </w:p>
        </w:tc>
        <w:tc>
          <w:tcPr>
            <w:tcW w:w="1525" w:type="dxa"/>
            <w:vMerge w:val="continue"/>
            <w:noWrap w:val="0"/>
            <w:vAlign w:val="center"/>
          </w:tcPr>
          <w:p w14:paraId="0CBD4717">
            <w:pPr>
              <w:spacing w:line="240" w:lineRule="auto"/>
              <w:jc w:val="center"/>
              <w:rPr>
                <w:rFonts w:hint="eastAsia" w:ascii="宋体" w:hAnsi="宋体"/>
                <w:szCs w:val="21"/>
              </w:rPr>
            </w:pPr>
          </w:p>
        </w:tc>
        <w:tc>
          <w:tcPr>
            <w:tcW w:w="2445" w:type="dxa"/>
            <w:noWrap w:val="0"/>
            <w:vAlign w:val="center"/>
          </w:tcPr>
          <w:p w14:paraId="5010016D">
            <w:pPr>
              <w:numPr>
                <w:ilvl w:val="0"/>
                <w:numId w:val="0"/>
              </w:numPr>
              <w:spacing w:line="240" w:lineRule="auto"/>
              <w:rPr>
                <w:rFonts w:hint="eastAsia" w:ascii="宋体" w:hAnsi="宋体"/>
                <w:szCs w:val="21"/>
              </w:rPr>
            </w:pPr>
            <w:r>
              <w:rPr>
                <w:rFonts w:hint="eastAsia"/>
                <w:lang w:val="en-US" w:eastAsia="zh-CN"/>
              </w:rPr>
              <w:t>施工环保措施计划</w:t>
            </w:r>
          </w:p>
        </w:tc>
        <w:tc>
          <w:tcPr>
            <w:tcW w:w="4650" w:type="dxa"/>
            <w:noWrap w:val="0"/>
            <w:vAlign w:val="center"/>
          </w:tcPr>
          <w:p w14:paraId="6E367EB8">
            <w:pPr>
              <w:spacing w:line="240" w:lineRule="auto"/>
              <w:jc w:val="center"/>
              <w:rPr>
                <w:rFonts w:hint="eastAsia" w:ascii="宋体" w:hAnsi="宋体"/>
                <w:szCs w:val="21"/>
              </w:rPr>
            </w:pPr>
            <w:r>
              <w:rPr>
                <w:rFonts w:hint="eastAsia" w:ascii="宋体" w:hAnsi="宋体"/>
                <w:szCs w:val="21"/>
              </w:rPr>
              <w:t>……</w:t>
            </w:r>
          </w:p>
        </w:tc>
      </w:tr>
      <w:tr w14:paraId="1E49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2D75685A">
            <w:pPr>
              <w:spacing w:line="240" w:lineRule="auto"/>
              <w:jc w:val="center"/>
              <w:rPr>
                <w:rFonts w:hint="eastAsia" w:ascii="宋体" w:hAnsi="宋体"/>
                <w:szCs w:val="21"/>
              </w:rPr>
            </w:pPr>
          </w:p>
        </w:tc>
        <w:tc>
          <w:tcPr>
            <w:tcW w:w="1525" w:type="dxa"/>
            <w:vMerge w:val="continue"/>
            <w:noWrap w:val="0"/>
            <w:vAlign w:val="center"/>
          </w:tcPr>
          <w:p w14:paraId="2E0027B0">
            <w:pPr>
              <w:spacing w:line="240" w:lineRule="auto"/>
              <w:jc w:val="center"/>
              <w:rPr>
                <w:rFonts w:hint="eastAsia" w:ascii="宋体" w:hAnsi="宋体"/>
                <w:szCs w:val="21"/>
              </w:rPr>
            </w:pPr>
          </w:p>
        </w:tc>
        <w:tc>
          <w:tcPr>
            <w:tcW w:w="2445" w:type="dxa"/>
            <w:noWrap w:val="0"/>
            <w:vAlign w:val="center"/>
          </w:tcPr>
          <w:p w14:paraId="3F4FDE03">
            <w:pPr>
              <w:numPr>
                <w:ilvl w:val="0"/>
                <w:numId w:val="0"/>
              </w:numPr>
              <w:spacing w:line="240" w:lineRule="auto"/>
              <w:rPr>
                <w:rFonts w:hint="eastAsia" w:ascii="宋体" w:hAnsi="宋体"/>
                <w:szCs w:val="21"/>
              </w:rPr>
            </w:pPr>
            <w:r>
              <w:rPr>
                <w:rFonts w:hint="eastAsia"/>
                <w:lang w:val="en-US" w:eastAsia="zh-CN"/>
              </w:rPr>
              <w:t>冬季和雨季施工方案</w:t>
            </w:r>
          </w:p>
        </w:tc>
        <w:tc>
          <w:tcPr>
            <w:tcW w:w="4650" w:type="dxa"/>
            <w:noWrap w:val="0"/>
            <w:vAlign w:val="center"/>
          </w:tcPr>
          <w:p w14:paraId="0BF126FB">
            <w:pPr>
              <w:spacing w:line="240" w:lineRule="auto"/>
              <w:jc w:val="center"/>
              <w:rPr>
                <w:rFonts w:hint="eastAsia" w:ascii="宋体" w:hAnsi="宋体"/>
                <w:szCs w:val="21"/>
              </w:rPr>
            </w:pPr>
            <w:r>
              <w:rPr>
                <w:rFonts w:hint="eastAsia" w:ascii="宋体" w:hAnsi="宋体"/>
                <w:szCs w:val="21"/>
              </w:rPr>
              <w:t>……</w:t>
            </w:r>
          </w:p>
        </w:tc>
      </w:tr>
      <w:tr w14:paraId="376E4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7F61FFFC">
            <w:pPr>
              <w:spacing w:line="240" w:lineRule="auto"/>
              <w:jc w:val="center"/>
              <w:rPr>
                <w:rFonts w:hint="eastAsia" w:ascii="宋体" w:hAnsi="宋体"/>
                <w:szCs w:val="21"/>
              </w:rPr>
            </w:pPr>
          </w:p>
        </w:tc>
        <w:tc>
          <w:tcPr>
            <w:tcW w:w="1525" w:type="dxa"/>
            <w:vMerge w:val="continue"/>
            <w:noWrap w:val="0"/>
            <w:vAlign w:val="center"/>
          </w:tcPr>
          <w:p w14:paraId="76845422">
            <w:pPr>
              <w:spacing w:line="240" w:lineRule="auto"/>
              <w:jc w:val="center"/>
              <w:rPr>
                <w:rFonts w:hint="eastAsia" w:ascii="宋体" w:hAnsi="宋体"/>
                <w:szCs w:val="21"/>
              </w:rPr>
            </w:pPr>
          </w:p>
        </w:tc>
        <w:tc>
          <w:tcPr>
            <w:tcW w:w="2445" w:type="dxa"/>
            <w:noWrap w:val="0"/>
            <w:vAlign w:val="center"/>
          </w:tcPr>
          <w:p w14:paraId="7EBA8520">
            <w:pPr>
              <w:numPr>
                <w:ilvl w:val="0"/>
                <w:numId w:val="0"/>
              </w:numPr>
              <w:spacing w:line="240" w:lineRule="auto"/>
              <w:rPr>
                <w:rFonts w:hint="eastAsia" w:ascii="宋体" w:hAnsi="宋体"/>
                <w:szCs w:val="21"/>
              </w:rPr>
            </w:pPr>
            <w:r>
              <w:rPr>
                <w:rFonts w:hint="eastAsia"/>
                <w:lang w:val="en-US" w:eastAsia="zh-CN"/>
              </w:rPr>
              <w:t>施工现场总平面布置</w:t>
            </w:r>
          </w:p>
        </w:tc>
        <w:tc>
          <w:tcPr>
            <w:tcW w:w="4650" w:type="dxa"/>
            <w:noWrap w:val="0"/>
            <w:vAlign w:val="center"/>
          </w:tcPr>
          <w:p w14:paraId="115BB550">
            <w:pPr>
              <w:spacing w:line="240" w:lineRule="auto"/>
              <w:jc w:val="center"/>
              <w:rPr>
                <w:rFonts w:hint="eastAsia" w:ascii="宋体" w:hAnsi="宋体"/>
                <w:szCs w:val="21"/>
              </w:rPr>
            </w:pPr>
            <w:r>
              <w:rPr>
                <w:rFonts w:hint="eastAsia" w:ascii="宋体" w:hAnsi="宋体"/>
                <w:szCs w:val="21"/>
              </w:rPr>
              <w:t>……</w:t>
            </w:r>
          </w:p>
        </w:tc>
      </w:tr>
      <w:tr w14:paraId="32F36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7A5EDE0C">
            <w:pPr>
              <w:spacing w:line="240" w:lineRule="auto"/>
              <w:jc w:val="center"/>
              <w:rPr>
                <w:rFonts w:hint="eastAsia" w:ascii="宋体" w:hAnsi="宋体"/>
                <w:szCs w:val="21"/>
              </w:rPr>
            </w:pPr>
          </w:p>
        </w:tc>
        <w:tc>
          <w:tcPr>
            <w:tcW w:w="1525" w:type="dxa"/>
            <w:vMerge w:val="continue"/>
            <w:noWrap w:val="0"/>
            <w:vAlign w:val="center"/>
          </w:tcPr>
          <w:p w14:paraId="66DD7606">
            <w:pPr>
              <w:spacing w:line="240" w:lineRule="auto"/>
              <w:jc w:val="center"/>
              <w:rPr>
                <w:rFonts w:hint="eastAsia" w:ascii="宋体" w:hAnsi="宋体"/>
                <w:szCs w:val="21"/>
              </w:rPr>
            </w:pPr>
          </w:p>
        </w:tc>
        <w:tc>
          <w:tcPr>
            <w:tcW w:w="2445" w:type="dxa"/>
            <w:noWrap w:val="0"/>
            <w:vAlign w:val="center"/>
          </w:tcPr>
          <w:p w14:paraId="441B341F">
            <w:pPr>
              <w:numPr>
                <w:ilvl w:val="0"/>
                <w:numId w:val="0"/>
              </w:numPr>
              <w:spacing w:line="240" w:lineRule="auto"/>
              <w:rPr>
                <w:rFonts w:hint="eastAsia" w:ascii="宋体" w:hAnsi="宋体"/>
                <w:szCs w:val="21"/>
              </w:rPr>
            </w:pPr>
            <w:r>
              <w:rPr>
                <w:rFonts w:hint="eastAsia"/>
                <w:lang w:val="en-US" w:eastAsia="zh-CN"/>
              </w:rPr>
              <w:t>承包人自行施工范围内拟分包的非主体和非关键性工作、材料计划和劳动力计划</w:t>
            </w:r>
          </w:p>
        </w:tc>
        <w:tc>
          <w:tcPr>
            <w:tcW w:w="4650" w:type="dxa"/>
            <w:noWrap w:val="0"/>
            <w:vAlign w:val="center"/>
          </w:tcPr>
          <w:p w14:paraId="332ADC1F">
            <w:pPr>
              <w:spacing w:line="240" w:lineRule="auto"/>
              <w:jc w:val="center"/>
              <w:rPr>
                <w:rFonts w:hint="eastAsia" w:ascii="宋体" w:hAnsi="宋体"/>
                <w:szCs w:val="21"/>
              </w:rPr>
            </w:pPr>
            <w:r>
              <w:rPr>
                <w:rFonts w:hint="eastAsia" w:ascii="宋体" w:hAnsi="宋体"/>
                <w:szCs w:val="21"/>
              </w:rPr>
              <w:t>……</w:t>
            </w:r>
          </w:p>
        </w:tc>
      </w:tr>
      <w:tr w14:paraId="6B17F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365B931A">
            <w:pPr>
              <w:spacing w:line="240" w:lineRule="auto"/>
              <w:jc w:val="center"/>
              <w:rPr>
                <w:rFonts w:hint="eastAsia" w:ascii="宋体" w:hAnsi="宋体"/>
                <w:szCs w:val="21"/>
              </w:rPr>
            </w:pPr>
          </w:p>
        </w:tc>
        <w:tc>
          <w:tcPr>
            <w:tcW w:w="1525" w:type="dxa"/>
            <w:vMerge w:val="continue"/>
            <w:noWrap w:val="0"/>
            <w:vAlign w:val="center"/>
          </w:tcPr>
          <w:p w14:paraId="2B965462">
            <w:pPr>
              <w:spacing w:line="240" w:lineRule="auto"/>
              <w:jc w:val="center"/>
              <w:rPr>
                <w:rFonts w:hint="eastAsia" w:ascii="宋体" w:hAnsi="宋体"/>
                <w:szCs w:val="21"/>
              </w:rPr>
            </w:pPr>
          </w:p>
        </w:tc>
        <w:tc>
          <w:tcPr>
            <w:tcW w:w="2445" w:type="dxa"/>
            <w:noWrap w:val="0"/>
            <w:vAlign w:val="center"/>
          </w:tcPr>
          <w:p w14:paraId="7BFA51EC">
            <w:pPr>
              <w:numPr>
                <w:ilvl w:val="0"/>
                <w:numId w:val="0"/>
              </w:numPr>
              <w:spacing w:line="240" w:lineRule="auto"/>
              <w:rPr>
                <w:rFonts w:hint="eastAsia" w:ascii="宋体" w:hAnsi="宋体"/>
                <w:szCs w:val="21"/>
              </w:rPr>
            </w:pPr>
            <w:r>
              <w:rPr>
                <w:rFonts w:hint="eastAsia"/>
                <w:lang w:val="en-US" w:eastAsia="zh-CN"/>
              </w:rPr>
              <w:t>成品保护和工程保修工作的管理措施和承诺</w:t>
            </w:r>
          </w:p>
        </w:tc>
        <w:tc>
          <w:tcPr>
            <w:tcW w:w="4650" w:type="dxa"/>
            <w:noWrap w:val="0"/>
            <w:vAlign w:val="center"/>
          </w:tcPr>
          <w:p w14:paraId="4469C3E0">
            <w:pPr>
              <w:spacing w:line="240" w:lineRule="auto"/>
              <w:jc w:val="center"/>
              <w:rPr>
                <w:rFonts w:hint="eastAsia" w:ascii="宋体" w:hAnsi="宋体"/>
                <w:szCs w:val="21"/>
              </w:rPr>
            </w:pPr>
            <w:r>
              <w:rPr>
                <w:rFonts w:hint="eastAsia" w:ascii="宋体" w:hAnsi="宋体"/>
                <w:szCs w:val="21"/>
              </w:rPr>
              <w:t>……</w:t>
            </w:r>
          </w:p>
        </w:tc>
      </w:tr>
      <w:tr w14:paraId="6290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5E679F07">
            <w:pPr>
              <w:spacing w:line="240" w:lineRule="auto"/>
              <w:jc w:val="center"/>
              <w:rPr>
                <w:rFonts w:hint="eastAsia" w:ascii="宋体" w:hAnsi="宋体"/>
                <w:szCs w:val="21"/>
              </w:rPr>
            </w:pPr>
          </w:p>
        </w:tc>
        <w:tc>
          <w:tcPr>
            <w:tcW w:w="1525" w:type="dxa"/>
            <w:vMerge w:val="continue"/>
            <w:noWrap w:val="0"/>
            <w:vAlign w:val="center"/>
          </w:tcPr>
          <w:p w14:paraId="03DD981C">
            <w:pPr>
              <w:spacing w:line="240" w:lineRule="auto"/>
              <w:jc w:val="center"/>
              <w:rPr>
                <w:rFonts w:hint="eastAsia" w:ascii="宋体" w:hAnsi="宋体"/>
                <w:szCs w:val="21"/>
              </w:rPr>
            </w:pPr>
          </w:p>
        </w:tc>
        <w:tc>
          <w:tcPr>
            <w:tcW w:w="2445" w:type="dxa"/>
            <w:noWrap w:val="0"/>
            <w:vAlign w:val="center"/>
          </w:tcPr>
          <w:p w14:paraId="5F7DD472">
            <w:pPr>
              <w:numPr>
                <w:ilvl w:val="0"/>
                <w:numId w:val="0"/>
              </w:numPr>
              <w:spacing w:line="240" w:lineRule="auto"/>
              <w:rPr>
                <w:rFonts w:hint="eastAsia" w:ascii="宋体" w:hAnsi="宋体"/>
                <w:szCs w:val="21"/>
              </w:rPr>
            </w:pPr>
            <w:r>
              <w:rPr>
                <w:rFonts w:hint="eastAsia"/>
                <w:lang w:val="en-US" w:eastAsia="zh-CN"/>
              </w:rPr>
              <w:t>任何可能的紧急情况的处理措施、预案以及抵抗风险的措施</w:t>
            </w:r>
          </w:p>
        </w:tc>
        <w:tc>
          <w:tcPr>
            <w:tcW w:w="4650" w:type="dxa"/>
            <w:noWrap w:val="0"/>
            <w:vAlign w:val="center"/>
          </w:tcPr>
          <w:p w14:paraId="34AD7B99">
            <w:pPr>
              <w:spacing w:line="240" w:lineRule="auto"/>
              <w:jc w:val="center"/>
              <w:rPr>
                <w:rFonts w:hint="eastAsia" w:ascii="宋体" w:hAnsi="宋体"/>
                <w:szCs w:val="21"/>
              </w:rPr>
            </w:pPr>
            <w:r>
              <w:rPr>
                <w:rFonts w:hint="eastAsia" w:ascii="宋体" w:hAnsi="宋体"/>
                <w:szCs w:val="21"/>
              </w:rPr>
              <w:t>……</w:t>
            </w:r>
          </w:p>
        </w:tc>
      </w:tr>
      <w:tr w14:paraId="54704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5104A5BF">
            <w:pPr>
              <w:spacing w:line="240" w:lineRule="auto"/>
              <w:jc w:val="center"/>
              <w:rPr>
                <w:rFonts w:hint="eastAsia" w:ascii="宋体" w:hAnsi="宋体"/>
                <w:szCs w:val="21"/>
              </w:rPr>
            </w:pPr>
          </w:p>
        </w:tc>
        <w:tc>
          <w:tcPr>
            <w:tcW w:w="1525" w:type="dxa"/>
            <w:vMerge w:val="continue"/>
            <w:noWrap w:val="0"/>
            <w:vAlign w:val="center"/>
          </w:tcPr>
          <w:p w14:paraId="77CB1172">
            <w:pPr>
              <w:spacing w:line="240" w:lineRule="auto"/>
              <w:jc w:val="center"/>
              <w:rPr>
                <w:rFonts w:hint="eastAsia" w:ascii="宋体" w:hAnsi="宋体"/>
                <w:szCs w:val="21"/>
              </w:rPr>
            </w:pPr>
          </w:p>
        </w:tc>
        <w:tc>
          <w:tcPr>
            <w:tcW w:w="2445" w:type="dxa"/>
            <w:noWrap w:val="0"/>
            <w:vAlign w:val="center"/>
          </w:tcPr>
          <w:p w14:paraId="4C7AB88E">
            <w:pPr>
              <w:numPr>
                <w:ilvl w:val="0"/>
                <w:numId w:val="0"/>
              </w:numPr>
              <w:spacing w:line="240" w:lineRule="auto"/>
              <w:rPr>
                <w:rFonts w:hint="eastAsia" w:ascii="宋体" w:hAnsi="宋体"/>
                <w:szCs w:val="21"/>
              </w:rPr>
            </w:pPr>
            <w:r>
              <w:rPr>
                <w:rFonts w:hint="eastAsia"/>
                <w:lang w:val="en-US" w:eastAsia="zh-CN"/>
              </w:rPr>
              <w:t>对总包管理的认识以及对专业分包工程的配合、协调、管理、服务方案</w:t>
            </w:r>
          </w:p>
        </w:tc>
        <w:tc>
          <w:tcPr>
            <w:tcW w:w="4650" w:type="dxa"/>
            <w:noWrap w:val="0"/>
            <w:vAlign w:val="center"/>
          </w:tcPr>
          <w:p w14:paraId="0385ADE8">
            <w:pPr>
              <w:spacing w:line="240" w:lineRule="auto"/>
              <w:jc w:val="center"/>
              <w:rPr>
                <w:rFonts w:hint="eastAsia" w:ascii="宋体" w:hAnsi="宋体"/>
                <w:szCs w:val="21"/>
              </w:rPr>
            </w:pPr>
            <w:r>
              <w:rPr>
                <w:rFonts w:hint="eastAsia" w:ascii="宋体" w:hAnsi="宋体"/>
                <w:szCs w:val="21"/>
              </w:rPr>
              <w:t>……</w:t>
            </w:r>
          </w:p>
        </w:tc>
      </w:tr>
      <w:tr w14:paraId="57CAD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01CAC653">
            <w:pPr>
              <w:spacing w:line="240" w:lineRule="auto"/>
              <w:jc w:val="center"/>
              <w:rPr>
                <w:rFonts w:hint="eastAsia" w:ascii="宋体" w:hAnsi="宋体"/>
                <w:szCs w:val="21"/>
              </w:rPr>
            </w:pPr>
          </w:p>
        </w:tc>
        <w:tc>
          <w:tcPr>
            <w:tcW w:w="1525" w:type="dxa"/>
            <w:vMerge w:val="continue"/>
            <w:noWrap w:val="0"/>
            <w:vAlign w:val="center"/>
          </w:tcPr>
          <w:p w14:paraId="128239BC">
            <w:pPr>
              <w:spacing w:line="240" w:lineRule="auto"/>
              <w:jc w:val="center"/>
              <w:rPr>
                <w:rFonts w:hint="eastAsia" w:ascii="宋体" w:hAnsi="宋体"/>
                <w:szCs w:val="21"/>
              </w:rPr>
            </w:pPr>
          </w:p>
        </w:tc>
        <w:tc>
          <w:tcPr>
            <w:tcW w:w="2445" w:type="dxa"/>
            <w:noWrap w:val="0"/>
            <w:vAlign w:val="center"/>
          </w:tcPr>
          <w:p w14:paraId="7FADFFC3">
            <w:pPr>
              <w:numPr>
                <w:ilvl w:val="0"/>
                <w:numId w:val="0"/>
              </w:numPr>
              <w:spacing w:line="240" w:lineRule="auto"/>
              <w:rPr>
                <w:rFonts w:hint="eastAsia" w:ascii="宋体" w:hAnsi="宋体"/>
                <w:szCs w:val="21"/>
              </w:rPr>
            </w:pPr>
            <w:r>
              <w:rPr>
                <w:rFonts w:hint="eastAsia"/>
                <w:lang w:val="en-US" w:eastAsia="zh-CN"/>
              </w:rPr>
              <w:t>与发包人、监理及设计人的配合</w:t>
            </w:r>
          </w:p>
        </w:tc>
        <w:tc>
          <w:tcPr>
            <w:tcW w:w="4650" w:type="dxa"/>
            <w:noWrap w:val="0"/>
            <w:vAlign w:val="center"/>
          </w:tcPr>
          <w:p w14:paraId="39300FE2">
            <w:pPr>
              <w:spacing w:line="240" w:lineRule="auto"/>
              <w:jc w:val="center"/>
              <w:rPr>
                <w:rFonts w:hint="eastAsia" w:ascii="宋体" w:hAnsi="宋体"/>
                <w:szCs w:val="21"/>
              </w:rPr>
            </w:pPr>
            <w:r>
              <w:rPr>
                <w:rFonts w:hint="eastAsia" w:ascii="宋体" w:hAnsi="宋体"/>
                <w:szCs w:val="21"/>
              </w:rPr>
              <w:t>……</w:t>
            </w:r>
          </w:p>
        </w:tc>
      </w:tr>
      <w:tr w14:paraId="4A4F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41" w:type="dxa"/>
            <w:vMerge w:val="continue"/>
            <w:noWrap w:val="0"/>
            <w:vAlign w:val="center"/>
          </w:tcPr>
          <w:p w14:paraId="15B873D6">
            <w:pPr>
              <w:spacing w:line="240" w:lineRule="auto"/>
              <w:jc w:val="center"/>
              <w:rPr>
                <w:rFonts w:hint="eastAsia" w:ascii="宋体" w:hAnsi="宋体"/>
                <w:szCs w:val="21"/>
              </w:rPr>
            </w:pPr>
          </w:p>
        </w:tc>
        <w:tc>
          <w:tcPr>
            <w:tcW w:w="1525" w:type="dxa"/>
            <w:vMerge w:val="continue"/>
            <w:noWrap w:val="0"/>
            <w:vAlign w:val="center"/>
          </w:tcPr>
          <w:p w14:paraId="3C04EF11">
            <w:pPr>
              <w:spacing w:line="240" w:lineRule="auto"/>
              <w:jc w:val="center"/>
              <w:rPr>
                <w:rFonts w:hint="eastAsia" w:ascii="宋体" w:hAnsi="宋体"/>
                <w:szCs w:val="21"/>
              </w:rPr>
            </w:pPr>
          </w:p>
        </w:tc>
        <w:tc>
          <w:tcPr>
            <w:tcW w:w="2445" w:type="dxa"/>
            <w:noWrap w:val="0"/>
            <w:vAlign w:val="center"/>
          </w:tcPr>
          <w:p w14:paraId="55BF3DF7">
            <w:pPr>
              <w:numPr>
                <w:ilvl w:val="0"/>
                <w:numId w:val="0"/>
              </w:numPr>
              <w:spacing w:line="240" w:lineRule="auto"/>
              <w:rPr>
                <w:rFonts w:hint="eastAsia" w:ascii="宋体" w:hAnsi="宋体"/>
                <w:szCs w:val="21"/>
              </w:rPr>
            </w:pPr>
            <w:r>
              <w:rPr>
                <w:rFonts w:hint="eastAsia"/>
                <w:lang w:val="en-US" w:eastAsia="zh-CN"/>
              </w:rPr>
              <w:t>招标文件规定的其他内容</w:t>
            </w:r>
          </w:p>
        </w:tc>
        <w:tc>
          <w:tcPr>
            <w:tcW w:w="4650" w:type="dxa"/>
            <w:noWrap w:val="0"/>
            <w:vAlign w:val="center"/>
          </w:tcPr>
          <w:p w14:paraId="221EFF5D">
            <w:pPr>
              <w:spacing w:line="240" w:lineRule="auto"/>
              <w:jc w:val="center"/>
              <w:rPr>
                <w:rFonts w:hint="eastAsia" w:ascii="宋体" w:hAnsi="宋体"/>
                <w:szCs w:val="21"/>
              </w:rPr>
            </w:pPr>
            <w:r>
              <w:rPr>
                <w:rFonts w:hint="eastAsia" w:ascii="宋体" w:hAnsi="宋体"/>
                <w:szCs w:val="21"/>
              </w:rPr>
              <w:t>……</w:t>
            </w:r>
          </w:p>
        </w:tc>
      </w:tr>
      <w:tr w14:paraId="5AD5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restart"/>
            <w:noWrap w:val="0"/>
            <w:vAlign w:val="center"/>
          </w:tcPr>
          <w:p w14:paraId="63261C06">
            <w:pPr>
              <w:spacing w:line="240" w:lineRule="auto"/>
              <w:jc w:val="center"/>
              <w:rPr>
                <w:rFonts w:hint="eastAsia" w:ascii="宋体" w:hAnsi="宋体"/>
                <w:szCs w:val="21"/>
              </w:rPr>
            </w:pPr>
            <w:r>
              <w:rPr>
                <w:rFonts w:hint="eastAsia" w:ascii="宋体" w:hAnsi="宋体"/>
                <w:szCs w:val="21"/>
              </w:rPr>
              <w:t>2.2.4</w:t>
            </w:r>
          </w:p>
          <w:p w14:paraId="450108F6">
            <w:pPr>
              <w:spacing w:line="240" w:lineRule="auto"/>
              <w:jc w:val="center"/>
              <w:rPr>
                <w:rFonts w:hint="eastAsia" w:ascii="宋体" w:hAnsi="宋体"/>
                <w:szCs w:val="21"/>
              </w:rPr>
            </w:pPr>
            <w:r>
              <w:rPr>
                <w:rFonts w:hint="eastAsia" w:ascii="宋体" w:hAnsi="宋体"/>
                <w:szCs w:val="21"/>
              </w:rPr>
              <w:t>(2)</w:t>
            </w:r>
          </w:p>
        </w:tc>
        <w:tc>
          <w:tcPr>
            <w:tcW w:w="1525" w:type="dxa"/>
            <w:vMerge w:val="restart"/>
            <w:noWrap w:val="0"/>
            <w:vAlign w:val="center"/>
          </w:tcPr>
          <w:p w14:paraId="7843C533">
            <w:pPr>
              <w:spacing w:line="240" w:lineRule="auto"/>
              <w:jc w:val="center"/>
              <w:rPr>
                <w:rFonts w:hint="eastAsia" w:ascii="宋体" w:hAnsi="宋体"/>
                <w:szCs w:val="21"/>
              </w:rPr>
            </w:pPr>
            <w:r>
              <w:rPr>
                <w:rFonts w:hint="eastAsia" w:ascii="宋体" w:hAnsi="宋体"/>
                <w:szCs w:val="21"/>
                <w:lang w:val="en-US" w:eastAsia="zh-CN"/>
              </w:rPr>
              <w:t>综合标评审</w:t>
            </w:r>
            <w:r>
              <w:rPr>
                <w:rFonts w:hint="eastAsia" w:ascii="宋体" w:hAnsi="宋体"/>
                <w:szCs w:val="21"/>
              </w:rPr>
              <w:t>评分标准</w:t>
            </w:r>
          </w:p>
        </w:tc>
        <w:tc>
          <w:tcPr>
            <w:tcW w:w="2445" w:type="dxa"/>
            <w:noWrap w:val="0"/>
            <w:vAlign w:val="center"/>
          </w:tcPr>
          <w:p w14:paraId="6FAC543D">
            <w:pPr>
              <w:spacing w:line="240" w:lineRule="auto"/>
              <w:rPr>
                <w:rFonts w:hint="eastAsia" w:ascii="宋体" w:hAnsi="宋体"/>
                <w:szCs w:val="21"/>
              </w:rPr>
            </w:pPr>
            <w:r>
              <w:rPr>
                <w:rFonts w:hint="eastAsia" w:ascii="宋体" w:hAnsi="宋体"/>
                <w:szCs w:val="21"/>
              </w:rPr>
              <w:t>项目经理资格与业绩</w:t>
            </w:r>
          </w:p>
        </w:tc>
        <w:tc>
          <w:tcPr>
            <w:tcW w:w="4650" w:type="dxa"/>
            <w:noWrap w:val="0"/>
            <w:vAlign w:val="center"/>
          </w:tcPr>
          <w:p w14:paraId="6A8CA566">
            <w:pPr>
              <w:spacing w:line="240" w:lineRule="auto"/>
              <w:jc w:val="center"/>
              <w:rPr>
                <w:rFonts w:hint="eastAsia" w:ascii="宋体" w:hAnsi="宋体"/>
                <w:szCs w:val="21"/>
              </w:rPr>
            </w:pPr>
            <w:r>
              <w:rPr>
                <w:rFonts w:hint="eastAsia" w:ascii="宋体" w:hAnsi="宋体"/>
                <w:szCs w:val="21"/>
              </w:rPr>
              <w:t>……</w:t>
            </w:r>
          </w:p>
        </w:tc>
      </w:tr>
      <w:tr w14:paraId="43B9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10072809">
            <w:pPr>
              <w:spacing w:line="240" w:lineRule="auto"/>
              <w:jc w:val="center"/>
              <w:rPr>
                <w:rFonts w:hint="eastAsia" w:ascii="宋体" w:hAnsi="宋体"/>
                <w:szCs w:val="21"/>
              </w:rPr>
            </w:pPr>
          </w:p>
        </w:tc>
        <w:tc>
          <w:tcPr>
            <w:tcW w:w="1525" w:type="dxa"/>
            <w:vMerge w:val="continue"/>
            <w:noWrap w:val="0"/>
            <w:vAlign w:val="center"/>
          </w:tcPr>
          <w:p w14:paraId="36737F8E">
            <w:pPr>
              <w:spacing w:line="240" w:lineRule="auto"/>
              <w:jc w:val="center"/>
              <w:rPr>
                <w:rFonts w:hint="eastAsia" w:ascii="宋体" w:hAnsi="宋体"/>
                <w:szCs w:val="21"/>
              </w:rPr>
            </w:pPr>
          </w:p>
        </w:tc>
        <w:tc>
          <w:tcPr>
            <w:tcW w:w="2445" w:type="dxa"/>
            <w:noWrap w:val="0"/>
            <w:vAlign w:val="center"/>
          </w:tcPr>
          <w:p w14:paraId="2762EB6C">
            <w:pPr>
              <w:spacing w:line="240" w:lineRule="auto"/>
              <w:rPr>
                <w:rFonts w:hint="eastAsia" w:ascii="宋体" w:hAnsi="宋体"/>
                <w:szCs w:val="21"/>
              </w:rPr>
            </w:pPr>
            <w:r>
              <w:rPr>
                <w:rFonts w:hint="eastAsia" w:ascii="宋体" w:hAnsi="宋体"/>
                <w:szCs w:val="21"/>
              </w:rPr>
              <w:t>技术负责人资格与业绩</w:t>
            </w:r>
          </w:p>
        </w:tc>
        <w:tc>
          <w:tcPr>
            <w:tcW w:w="4650" w:type="dxa"/>
            <w:noWrap w:val="0"/>
            <w:vAlign w:val="center"/>
          </w:tcPr>
          <w:p w14:paraId="4E061988">
            <w:pPr>
              <w:spacing w:line="240" w:lineRule="auto"/>
              <w:jc w:val="center"/>
              <w:rPr>
                <w:rFonts w:hint="eastAsia" w:ascii="宋体" w:hAnsi="宋体"/>
                <w:szCs w:val="21"/>
              </w:rPr>
            </w:pPr>
            <w:r>
              <w:rPr>
                <w:rFonts w:hint="eastAsia" w:ascii="宋体" w:hAnsi="宋体"/>
                <w:szCs w:val="21"/>
              </w:rPr>
              <w:t>……</w:t>
            </w:r>
          </w:p>
        </w:tc>
      </w:tr>
      <w:tr w14:paraId="4F2F8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0A0004C3">
            <w:pPr>
              <w:spacing w:line="240" w:lineRule="auto"/>
              <w:jc w:val="center"/>
              <w:rPr>
                <w:rFonts w:hint="eastAsia" w:ascii="宋体" w:hAnsi="宋体"/>
                <w:szCs w:val="21"/>
              </w:rPr>
            </w:pPr>
          </w:p>
        </w:tc>
        <w:tc>
          <w:tcPr>
            <w:tcW w:w="1525" w:type="dxa"/>
            <w:vMerge w:val="continue"/>
            <w:noWrap w:val="0"/>
            <w:vAlign w:val="center"/>
          </w:tcPr>
          <w:p w14:paraId="22A2A1ED">
            <w:pPr>
              <w:spacing w:line="240" w:lineRule="auto"/>
              <w:jc w:val="center"/>
              <w:rPr>
                <w:rFonts w:hint="eastAsia" w:ascii="宋体" w:hAnsi="宋体"/>
                <w:szCs w:val="21"/>
              </w:rPr>
            </w:pPr>
          </w:p>
        </w:tc>
        <w:tc>
          <w:tcPr>
            <w:tcW w:w="2445" w:type="dxa"/>
            <w:noWrap w:val="0"/>
            <w:vAlign w:val="center"/>
          </w:tcPr>
          <w:p w14:paraId="19A4BA48">
            <w:pPr>
              <w:spacing w:line="240" w:lineRule="auto"/>
              <w:rPr>
                <w:rFonts w:hint="eastAsia" w:ascii="宋体" w:hAnsi="宋体"/>
                <w:szCs w:val="21"/>
              </w:rPr>
            </w:pPr>
            <w:r>
              <w:rPr>
                <w:rFonts w:hint="eastAsia" w:ascii="宋体" w:hAnsi="宋体"/>
                <w:szCs w:val="21"/>
              </w:rPr>
              <w:t>其他主要人员</w:t>
            </w:r>
          </w:p>
        </w:tc>
        <w:tc>
          <w:tcPr>
            <w:tcW w:w="4650" w:type="dxa"/>
            <w:noWrap w:val="0"/>
            <w:vAlign w:val="center"/>
          </w:tcPr>
          <w:p w14:paraId="60CB02D6">
            <w:pPr>
              <w:spacing w:line="240" w:lineRule="auto"/>
              <w:jc w:val="center"/>
              <w:rPr>
                <w:rFonts w:hint="eastAsia" w:ascii="宋体" w:hAnsi="宋体"/>
                <w:szCs w:val="21"/>
              </w:rPr>
            </w:pPr>
            <w:r>
              <w:rPr>
                <w:rFonts w:hint="eastAsia" w:ascii="宋体" w:hAnsi="宋体"/>
                <w:szCs w:val="21"/>
              </w:rPr>
              <w:t>……</w:t>
            </w:r>
          </w:p>
        </w:tc>
      </w:tr>
      <w:tr w14:paraId="104A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450A9692">
            <w:pPr>
              <w:spacing w:line="240" w:lineRule="auto"/>
              <w:jc w:val="center"/>
              <w:rPr>
                <w:rFonts w:hint="eastAsia" w:ascii="宋体" w:hAnsi="宋体"/>
                <w:szCs w:val="21"/>
              </w:rPr>
            </w:pPr>
          </w:p>
        </w:tc>
        <w:tc>
          <w:tcPr>
            <w:tcW w:w="1525" w:type="dxa"/>
            <w:vMerge w:val="continue"/>
            <w:noWrap w:val="0"/>
            <w:vAlign w:val="center"/>
          </w:tcPr>
          <w:p w14:paraId="1F6977AD">
            <w:pPr>
              <w:spacing w:line="240" w:lineRule="auto"/>
              <w:jc w:val="center"/>
              <w:rPr>
                <w:rFonts w:hint="eastAsia" w:ascii="宋体" w:hAnsi="宋体"/>
                <w:szCs w:val="21"/>
                <w:lang w:val="en-US" w:eastAsia="zh-CN"/>
              </w:rPr>
            </w:pPr>
          </w:p>
        </w:tc>
        <w:tc>
          <w:tcPr>
            <w:tcW w:w="2445" w:type="dxa"/>
            <w:noWrap w:val="0"/>
            <w:vAlign w:val="center"/>
          </w:tcPr>
          <w:p w14:paraId="19486D1A">
            <w:pPr>
              <w:spacing w:line="240" w:lineRule="auto"/>
              <w:jc w:val="left"/>
              <w:rPr>
                <w:rFonts w:hint="default" w:ascii="宋体" w:hAnsi="宋体" w:eastAsia="宋体"/>
                <w:szCs w:val="21"/>
                <w:lang w:val="en-US" w:eastAsia="zh-CN"/>
              </w:rPr>
            </w:pPr>
            <w:r>
              <w:rPr>
                <w:rFonts w:hint="eastAsia" w:ascii="宋体" w:hAnsi="宋体"/>
                <w:szCs w:val="21"/>
                <w:lang w:val="en-US" w:eastAsia="zh-CN"/>
              </w:rPr>
              <w:t>企业业绩</w:t>
            </w:r>
          </w:p>
        </w:tc>
        <w:tc>
          <w:tcPr>
            <w:tcW w:w="4650" w:type="dxa"/>
            <w:noWrap w:val="0"/>
            <w:vAlign w:val="center"/>
          </w:tcPr>
          <w:p w14:paraId="44006280">
            <w:pPr>
              <w:spacing w:line="240" w:lineRule="auto"/>
              <w:jc w:val="center"/>
              <w:rPr>
                <w:rFonts w:hint="eastAsia" w:ascii="宋体" w:hAnsi="宋体"/>
                <w:szCs w:val="21"/>
              </w:rPr>
            </w:pPr>
            <w:r>
              <w:rPr>
                <w:rFonts w:hint="eastAsia" w:ascii="宋体" w:hAnsi="宋体"/>
                <w:szCs w:val="21"/>
              </w:rPr>
              <w:t>……</w:t>
            </w:r>
          </w:p>
        </w:tc>
      </w:tr>
      <w:tr w14:paraId="167D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0D0FEF2E">
            <w:pPr>
              <w:spacing w:line="240" w:lineRule="auto"/>
              <w:jc w:val="center"/>
              <w:rPr>
                <w:rFonts w:hint="eastAsia" w:ascii="宋体" w:hAnsi="宋体"/>
                <w:szCs w:val="21"/>
              </w:rPr>
            </w:pPr>
          </w:p>
        </w:tc>
        <w:tc>
          <w:tcPr>
            <w:tcW w:w="1525" w:type="dxa"/>
            <w:vMerge w:val="continue"/>
            <w:noWrap w:val="0"/>
            <w:vAlign w:val="center"/>
          </w:tcPr>
          <w:p w14:paraId="4FFE0C1C">
            <w:pPr>
              <w:spacing w:line="240" w:lineRule="auto"/>
              <w:jc w:val="center"/>
              <w:rPr>
                <w:rFonts w:hint="eastAsia" w:ascii="宋体" w:hAnsi="宋体"/>
                <w:szCs w:val="21"/>
                <w:lang w:val="en-US" w:eastAsia="zh-CN"/>
              </w:rPr>
            </w:pPr>
          </w:p>
        </w:tc>
        <w:tc>
          <w:tcPr>
            <w:tcW w:w="2445" w:type="dxa"/>
            <w:noWrap w:val="0"/>
            <w:vAlign w:val="center"/>
          </w:tcPr>
          <w:p w14:paraId="5817C866">
            <w:pPr>
              <w:spacing w:line="240" w:lineRule="auto"/>
              <w:jc w:val="left"/>
              <w:rPr>
                <w:rFonts w:hint="default" w:ascii="宋体" w:hAnsi="宋体" w:eastAsia="宋体"/>
                <w:szCs w:val="21"/>
                <w:lang w:val="en-US" w:eastAsia="zh-CN"/>
              </w:rPr>
            </w:pPr>
            <w:r>
              <w:rPr>
                <w:rFonts w:hint="eastAsia" w:ascii="宋体" w:hAnsi="宋体"/>
                <w:szCs w:val="21"/>
                <w:lang w:val="en-US" w:eastAsia="zh-CN"/>
              </w:rPr>
              <w:t>企业获奖</w:t>
            </w:r>
          </w:p>
        </w:tc>
        <w:tc>
          <w:tcPr>
            <w:tcW w:w="4650" w:type="dxa"/>
            <w:noWrap w:val="0"/>
            <w:vAlign w:val="center"/>
          </w:tcPr>
          <w:p w14:paraId="4633A204">
            <w:pPr>
              <w:spacing w:line="240" w:lineRule="auto"/>
              <w:jc w:val="center"/>
              <w:rPr>
                <w:rFonts w:hint="eastAsia" w:ascii="宋体" w:hAnsi="宋体"/>
                <w:szCs w:val="21"/>
              </w:rPr>
            </w:pPr>
            <w:r>
              <w:rPr>
                <w:rFonts w:hint="eastAsia" w:ascii="宋体" w:hAnsi="宋体"/>
                <w:szCs w:val="21"/>
              </w:rPr>
              <w:t>……</w:t>
            </w:r>
          </w:p>
        </w:tc>
      </w:tr>
      <w:tr w14:paraId="6104C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7B3085CF">
            <w:pPr>
              <w:spacing w:line="240" w:lineRule="auto"/>
              <w:jc w:val="center"/>
              <w:rPr>
                <w:rFonts w:hint="eastAsia" w:ascii="宋体" w:hAnsi="宋体"/>
                <w:szCs w:val="21"/>
              </w:rPr>
            </w:pPr>
          </w:p>
        </w:tc>
        <w:tc>
          <w:tcPr>
            <w:tcW w:w="1525" w:type="dxa"/>
            <w:vMerge w:val="continue"/>
            <w:noWrap w:val="0"/>
            <w:vAlign w:val="center"/>
          </w:tcPr>
          <w:p w14:paraId="23DEE07B">
            <w:pPr>
              <w:spacing w:line="240" w:lineRule="auto"/>
              <w:jc w:val="center"/>
              <w:rPr>
                <w:rFonts w:hint="eastAsia" w:ascii="宋体" w:hAnsi="宋体"/>
                <w:szCs w:val="21"/>
                <w:lang w:val="en-US" w:eastAsia="zh-CN"/>
              </w:rPr>
            </w:pPr>
          </w:p>
        </w:tc>
        <w:tc>
          <w:tcPr>
            <w:tcW w:w="2445" w:type="dxa"/>
            <w:noWrap w:val="0"/>
            <w:vAlign w:val="center"/>
          </w:tcPr>
          <w:p w14:paraId="67589086">
            <w:pPr>
              <w:spacing w:line="240" w:lineRule="auto"/>
              <w:jc w:val="left"/>
              <w:rPr>
                <w:rFonts w:hint="default" w:ascii="宋体" w:hAnsi="宋体" w:eastAsia="宋体"/>
                <w:szCs w:val="21"/>
                <w:lang w:val="en-US" w:eastAsia="zh-CN"/>
              </w:rPr>
            </w:pPr>
            <w:r>
              <w:rPr>
                <w:rFonts w:hint="eastAsia" w:ascii="宋体" w:hAnsi="宋体"/>
                <w:szCs w:val="21"/>
                <w:lang w:val="en-US" w:eastAsia="zh-CN"/>
              </w:rPr>
              <w:t>企业财务</w:t>
            </w:r>
          </w:p>
        </w:tc>
        <w:tc>
          <w:tcPr>
            <w:tcW w:w="4650" w:type="dxa"/>
            <w:noWrap w:val="0"/>
            <w:vAlign w:val="center"/>
          </w:tcPr>
          <w:p w14:paraId="29AD75D9">
            <w:pPr>
              <w:spacing w:line="240" w:lineRule="auto"/>
              <w:jc w:val="center"/>
              <w:rPr>
                <w:rFonts w:hint="eastAsia" w:ascii="宋体" w:hAnsi="宋体"/>
                <w:szCs w:val="21"/>
              </w:rPr>
            </w:pPr>
            <w:r>
              <w:rPr>
                <w:rFonts w:hint="eastAsia" w:ascii="宋体" w:hAnsi="宋体"/>
                <w:szCs w:val="21"/>
              </w:rPr>
              <w:t>……</w:t>
            </w:r>
          </w:p>
        </w:tc>
      </w:tr>
      <w:tr w14:paraId="5B1E6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vMerge w:val="continue"/>
            <w:noWrap w:val="0"/>
            <w:vAlign w:val="center"/>
          </w:tcPr>
          <w:p w14:paraId="78A4EDA1">
            <w:pPr>
              <w:spacing w:line="240" w:lineRule="auto"/>
              <w:jc w:val="center"/>
              <w:rPr>
                <w:rFonts w:hint="eastAsia" w:ascii="宋体" w:hAnsi="宋体"/>
                <w:szCs w:val="21"/>
              </w:rPr>
            </w:pPr>
          </w:p>
        </w:tc>
        <w:tc>
          <w:tcPr>
            <w:tcW w:w="1525" w:type="dxa"/>
            <w:vMerge w:val="continue"/>
            <w:noWrap w:val="0"/>
            <w:vAlign w:val="center"/>
          </w:tcPr>
          <w:p w14:paraId="72411041">
            <w:pPr>
              <w:spacing w:line="240" w:lineRule="auto"/>
              <w:jc w:val="center"/>
              <w:rPr>
                <w:rFonts w:hint="eastAsia" w:ascii="宋体" w:hAnsi="宋体"/>
                <w:szCs w:val="21"/>
                <w:lang w:val="en-US" w:eastAsia="zh-CN"/>
              </w:rPr>
            </w:pPr>
          </w:p>
        </w:tc>
        <w:tc>
          <w:tcPr>
            <w:tcW w:w="2445" w:type="dxa"/>
            <w:noWrap w:val="0"/>
            <w:vAlign w:val="center"/>
          </w:tcPr>
          <w:p w14:paraId="76A69778">
            <w:pPr>
              <w:spacing w:line="240" w:lineRule="auto"/>
              <w:jc w:val="left"/>
              <w:rPr>
                <w:rFonts w:hint="default" w:ascii="宋体" w:hAnsi="宋体" w:eastAsia="宋体"/>
                <w:szCs w:val="21"/>
                <w:lang w:val="en-US" w:eastAsia="zh-CN"/>
              </w:rPr>
            </w:pPr>
            <w:r>
              <w:rPr>
                <w:rFonts w:hint="eastAsia" w:ascii="宋体" w:hAnsi="宋体"/>
                <w:szCs w:val="21"/>
                <w:lang w:val="en-US" w:eastAsia="zh-CN"/>
              </w:rPr>
              <w:t>质量体系认证</w:t>
            </w:r>
          </w:p>
        </w:tc>
        <w:tc>
          <w:tcPr>
            <w:tcW w:w="4650" w:type="dxa"/>
            <w:noWrap w:val="0"/>
            <w:vAlign w:val="center"/>
          </w:tcPr>
          <w:p w14:paraId="5AAD33AC">
            <w:pPr>
              <w:spacing w:line="240" w:lineRule="auto"/>
              <w:jc w:val="center"/>
              <w:rPr>
                <w:rFonts w:hint="eastAsia" w:ascii="宋体" w:hAnsi="宋体"/>
                <w:szCs w:val="21"/>
              </w:rPr>
            </w:pPr>
            <w:r>
              <w:rPr>
                <w:rFonts w:hint="eastAsia" w:ascii="宋体" w:hAnsi="宋体"/>
                <w:szCs w:val="21"/>
              </w:rPr>
              <w:t>……</w:t>
            </w:r>
          </w:p>
        </w:tc>
      </w:tr>
      <w:tr w14:paraId="6D6D1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noWrap w:val="0"/>
            <w:vAlign w:val="center"/>
          </w:tcPr>
          <w:p w14:paraId="3D612A1B">
            <w:pPr>
              <w:spacing w:line="240" w:lineRule="auto"/>
              <w:jc w:val="center"/>
              <w:rPr>
                <w:rFonts w:hint="eastAsia" w:ascii="宋体" w:hAnsi="宋体"/>
                <w:szCs w:val="21"/>
              </w:rPr>
            </w:pPr>
            <w:r>
              <w:rPr>
                <w:rFonts w:hint="eastAsia" w:ascii="宋体" w:hAnsi="宋体"/>
                <w:szCs w:val="21"/>
              </w:rPr>
              <w:t>2.2.4</w:t>
            </w:r>
          </w:p>
          <w:p w14:paraId="27D0A10C">
            <w:pPr>
              <w:spacing w:line="240" w:lineRule="auto"/>
              <w:jc w:val="center"/>
              <w:rPr>
                <w:rFonts w:hint="eastAsia" w:ascii="宋体" w:hAnsi="宋体"/>
                <w:szCs w:val="21"/>
              </w:rPr>
            </w:pPr>
            <w:r>
              <w:rPr>
                <w:rFonts w:hint="eastAsia" w:ascii="宋体" w:hAnsi="宋体"/>
                <w:szCs w:val="21"/>
              </w:rPr>
              <w:t>(3)</w:t>
            </w:r>
          </w:p>
        </w:tc>
        <w:tc>
          <w:tcPr>
            <w:tcW w:w="1525" w:type="dxa"/>
            <w:noWrap w:val="0"/>
            <w:vAlign w:val="center"/>
          </w:tcPr>
          <w:p w14:paraId="0CD180A3">
            <w:pPr>
              <w:spacing w:line="240" w:lineRule="auto"/>
              <w:jc w:val="center"/>
              <w:rPr>
                <w:rFonts w:hint="eastAsia" w:ascii="宋体" w:hAnsi="宋体"/>
                <w:szCs w:val="21"/>
              </w:rPr>
            </w:pPr>
            <w:r>
              <w:rPr>
                <w:rFonts w:hint="eastAsia" w:ascii="宋体" w:hAnsi="宋体"/>
                <w:szCs w:val="21"/>
                <w:lang w:val="en-US" w:eastAsia="zh-CN"/>
              </w:rPr>
              <w:t>经济标评审</w:t>
            </w:r>
            <w:r>
              <w:rPr>
                <w:rFonts w:hint="eastAsia" w:ascii="宋体" w:hAnsi="宋体"/>
                <w:szCs w:val="21"/>
              </w:rPr>
              <w:t>评分标准</w:t>
            </w:r>
          </w:p>
        </w:tc>
        <w:tc>
          <w:tcPr>
            <w:tcW w:w="2445" w:type="dxa"/>
            <w:noWrap w:val="0"/>
            <w:vAlign w:val="center"/>
          </w:tcPr>
          <w:p w14:paraId="3D1B2561">
            <w:pPr>
              <w:spacing w:line="240" w:lineRule="auto"/>
              <w:jc w:val="center"/>
              <w:rPr>
                <w:rFonts w:hint="eastAsia" w:ascii="宋体" w:hAnsi="宋体"/>
                <w:szCs w:val="21"/>
              </w:rPr>
            </w:pPr>
            <w:r>
              <w:rPr>
                <w:rFonts w:hint="eastAsia" w:ascii="宋体" w:hAnsi="宋体"/>
                <w:szCs w:val="21"/>
              </w:rPr>
              <w:t>偏差率</w:t>
            </w:r>
          </w:p>
        </w:tc>
        <w:tc>
          <w:tcPr>
            <w:tcW w:w="4650" w:type="dxa"/>
            <w:noWrap w:val="0"/>
            <w:vAlign w:val="center"/>
          </w:tcPr>
          <w:p w14:paraId="01AB94D3">
            <w:pPr>
              <w:spacing w:line="240" w:lineRule="auto"/>
              <w:jc w:val="center"/>
              <w:rPr>
                <w:rFonts w:hint="eastAsia" w:ascii="宋体" w:hAnsi="宋体"/>
                <w:szCs w:val="21"/>
              </w:rPr>
            </w:pPr>
            <w:r>
              <w:rPr>
                <w:rFonts w:hint="eastAsia" w:ascii="宋体" w:hAnsi="宋体"/>
                <w:szCs w:val="21"/>
              </w:rPr>
              <w:t>……</w:t>
            </w:r>
          </w:p>
        </w:tc>
      </w:tr>
      <w:tr w14:paraId="3C6E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41" w:type="dxa"/>
            <w:vMerge w:val="restart"/>
            <w:noWrap w:val="0"/>
            <w:vAlign w:val="center"/>
          </w:tcPr>
          <w:p w14:paraId="46A4B137">
            <w:pPr>
              <w:spacing w:line="240" w:lineRule="auto"/>
              <w:jc w:val="center"/>
              <w:rPr>
                <w:rFonts w:hint="eastAsia" w:ascii="宋体" w:hAnsi="宋体"/>
                <w:szCs w:val="21"/>
              </w:rPr>
            </w:pPr>
            <w:r>
              <w:rPr>
                <w:rFonts w:hint="eastAsia" w:ascii="宋体" w:hAnsi="宋体"/>
                <w:szCs w:val="21"/>
              </w:rPr>
              <w:t>2.2.4</w:t>
            </w:r>
          </w:p>
          <w:p w14:paraId="17DF1F8E">
            <w:pPr>
              <w:spacing w:line="240" w:lineRule="auto"/>
              <w:jc w:val="center"/>
              <w:rPr>
                <w:rFonts w:hint="eastAsia" w:ascii="宋体" w:hAnsi="宋体"/>
                <w:szCs w:val="21"/>
              </w:rPr>
            </w:pPr>
            <w:r>
              <w:rPr>
                <w:rFonts w:hint="eastAsia" w:ascii="宋体" w:hAnsi="宋体"/>
                <w:szCs w:val="21"/>
              </w:rPr>
              <w:t>(4)</w:t>
            </w:r>
          </w:p>
        </w:tc>
        <w:tc>
          <w:tcPr>
            <w:tcW w:w="1525" w:type="dxa"/>
            <w:vMerge w:val="restart"/>
            <w:noWrap w:val="0"/>
            <w:vAlign w:val="center"/>
          </w:tcPr>
          <w:p w14:paraId="4F34961E">
            <w:pPr>
              <w:spacing w:line="240" w:lineRule="auto"/>
              <w:jc w:val="center"/>
              <w:rPr>
                <w:rFonts w:hint="eastAsia" w:ascii="宋体" w:hAnsi="宋体" w:eastAsia="宋体"/>
                <w:szCs w:val="21"/>
                <w:lang w:val="en-US" w:eastAsia="zh-CN"/>
              </w:rPr>
            </w:pPr>
            <w:r>
              <w:rPr>
                <w:rFonts w:hint="eastAsia" w:ascii="宋体" w:hAnsi="宋体"/>
                <w:szCs w:val="21"/>
              </w:rPr>
              <w:t>其他</w:t>
            </w:r>
            <w:r>
              <w:rPr>
                <w:rFonts w:hint="eastAsia" w:ascii="宋体" w:hAnsi="宋体"/>
                <w:szCs w:val="21"/>
                <w:lang w:val="en-US" w:eastAsia="zh-CN"/>
              </w:rPr>
              <w:t>评审</w:t>
            </w:r>
          </w:p>
          <w:p w14:paraId="5649C53A">
            <w:pPr>
              <w:spacing w:line="240" w:lineRule="auto"/>
              <w:jc w:val="center"/>
              <w:rPr>
                <w:rFonts w:hint="eastAsia" w:ascii="宋体" w:hAnsi="宋体"/>
                <w:szCs w:val="21"/>
              </w:rPr>
            </w:pPr>
            <w:r>
              <w:rPr>
                <w:rFonts w:hint="eastAsia" w:ascii="宋体" w:hAnsi="宋体"/>
                <w:szCs w:val="21"/>
              </w:rPr>
              <w:t>评分标准</w:t>
            </w:r>
          </w:p>
        </w:tc>
        <w:tc>
          <w:tcPr>
            <w:tcW w:w="2445" w:type="dxa"/>
            <w:noWrap w:val="0"/>
            <w:vAlign w:val="center"/>
          </w:tcPr>
          <w:p w14:paraId="7E12F29A">
            <w:pPr>
              <w:spacing w:line="240" w:lineRule="auto"/>
              <w:jc w:val="both"/>
              <w:rPr>
                <w:rFonts w:hint="eastAsia" w:ascii="宋体" w:hAnsi="宋体"/>
                <w:szCs w:val="21"/>
              </w:rPr>
            </w:pPr>
            <w:r>
              <w:rPr>
                <w:rFonts w:hint="eastAsia" w:ascii="宋体" w:hAnsi="宋体"/>
                <w:szCs w:val="21"/>
              </w:rPr>
              <w:t>投标单位诚信状况扣分</w:t>
            </w:r>
          </w:p>
        </w:tc>
        <w:tc>
          <w:tcPr>
            <w:tcW w:w="4650" w:type="dxa"/>
            <w:noWrap w:val="0"/>
            <w:vAlign w:val="center"/>
          </w:tcPr>
          <w:p w14:paraId="49F99EB7">
            <w:pPr>
              <w:spacing w:line="240" w:lineRule="auto"/>
              <w:jc w:val="left"/>
              <w:rPr>
                <w:rFonts w:hint="default" w:ascii="宋体" w:hAnsi="宋体" w:eastAsia="宋体"/>
                <w:szCs w:val="21"/>
                <w:lang w:val="en-US" w:eastAsia="zh-CN"/>
              </w:rPr>
            </w:pPr>
            <w:r>
              <w:rPr>
                <w:rFonts w:hint="eastAsia" w:ascii="宋体" w:hAnsi="宋体"/>
                <w:szCs w:val="21"/>
                <w:lang w:val="en-US" w:eastAsia="zh-CN"/>
              </w:rPr>
              <w:t>企业信誉部分按照呼城建委发[2011]125号、呼城建委发[2014]722号、呼城建委发[2014]100号文件执行。</w:t>
            </w:r>
          </w:p>
        </w:tc>
      </w:tr>
      <w:tr w14:paraId="7234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41" w:type="dxa"/>
            <w:vMerge w:val="continue"/>
            <w:noWrap w:val="0"/>
            <w:vAlign w:val="center"/>
          </w:tcPr>
          <w:p w14:paraId="5D2AA850">
            <w:pPr>
              <w:spacing w:line="240" w:lineRule="auto"/>
              <w:jc w:val="center"/>
              <w:rPr>
                <w:rFonts w:hint="eastAsia" w:ascii="宋体" w:hAnsi="宋体"/>
                <w:szCs w:val="21"/>
              </w:rPr>
            </w:pPr>
          </w:p>
        </w:tc>
        <w:tc>
          <w:tcPr>
            <w:tcW w:w="1525" w:type="dxa"/>
            <w:vMerge w:val="continue"/>
            <w:noWrap w:val="0"/>
            <w:vAlign w:val="center"/>
          </w:tcPr>
          <w:p w14:paraId="0D995E4C">
            <w:pPr>
              <w:spacing w:line="240" w:lineRule="auto"/>
              <w:jc w:val="center"/>
              <w:rPr>
                <w:rFonts w:hint="eastAsia" w:ascii="宋体" w:hAnsi="宋体"/>
                <w:szCs w:val="21"/>
              </w:rPr>
            </w:pPr>
          </w:p>
        </w:tc>
        <w:tc>
          <w:tcPr>
            <w:tcW w:w="2445" w:type="dxa"/>
            <w:noWrap w:val="0"/>
            <w:vAlign w:val="center"/>
          </w:tcPr>
          <w:p w14:paraId="2E1E32F0">
            <w:pPr>
              <w:spacing w:line="240" w:lineRule="auto"/>
              <w:jc w:val="both"/>
              <w:rPr>
                <w:rFonts w:hint="default" w:ascii="宋体" w:hAnsi="宋体" w:eastAsia="宋体"/>
                <w:szCs w:val="21"/>
                <w:lang w:val="en-US" w:eastAsia="zh-CN"/>
              </w:rPr>
            </w:pPr>
            <w:r>
              <w:rPr>
                <w:rFonts w:hint="eastAsia" w:ascii="宋体" w:hAnsi="宋体"/>
                <w:szCs w:val="21"/>
                <w:lang w:val="en-US" w:eastAsia="zh-CN"/>
              </w:rPr>
              <w:t>投标单位加分</w:t>
            </w:r>
          </w:p>
        </w:tc>
        <w:tc>
          <w:tcPr>
            <w:tcW w:w="4650" w:type="dxa"/>
            <w:noWrap w:val="0"/>
            <w:vAlign w:val="center"/>
          </w:tcPr>
          <w:p w14:paraId="1FB06625">
            <w:pPr>
              <w:spacing w:line="240" w:lineRule="auto"/>
              <w:jc w:val="left"/>
              <w:rPr>
                <w:rFonts w:hint="default" w:ascii="宋体" w:hAnsi="宋体" w:eastAsia="宋体"/>
                <w:szCs w:val="21"/>
                <w:lang w:val="en-US" w:eastAsia="zh-CN"/>
              </w:rPr>
            </w:pPr>
            <w:r>
              <w:rPr>
                <w:rFonts w:hint="eastAsia" w:ascii="宋体" w:hAnsi="宋体"/>
                <w:szCs w:val="21"/>
                <w:lang w:val="en-US" w:eastAsia="zh-CN"/>
              </w:rPr>
              <w:t>按照现行有效政策文件进行加分</w:t>
            </w:r>
          </w:p>
        </w:tc>
      </w:tr>
      <w:tr w14:paraId="2F72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361" w:type="dxa"/>
            <w:gridSpan w:val="4"/>
            <w:noWrap w:val="0"/>
            <w:vAlign w:val="center"/>
          </w:tcPr>
          <w:p w14:paraId="07453D6B">
            <w:pPr>
              <w:spacing w:line="240" w:lineRule="auto"/>
              <w:jc w:val="center"/>
              <w:rPr>
                <w:rFonts w:hint="eastAsia" w:ascii="宋体" w:hAnsi="宋体"/>
                <w:szCs w:val="21"/>
              </w:rPr>
            </w:pPr>
          </w:p>
        </w:tc>
      </w:tr>
      <w:tr w14:paraId="0823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2266" w:type="dxa"/>
            <w:gridSpan w:val="2"/>
            <w:noWrap w:val="0"/>
            <w:vAlign w:val="center"/>
          </w:tcPr>
          <w:p w14:paraId="3B12E0F4">
            <w:pPr>
              <w:spacing w:line="240" w:lineRule="auto"/>
              <w:jc w:val="center"/>
              <w:rPr>
                <w:rFonts w:hint="eastAsia" w:ascii="宋体" w:hAnsi="宋体"/>
                <w:szCs w:val="21"/>
              </w:rPr>
            </w:pPr>
            <w:r>
              <w:rPr>
                <w:rFonts w:hint="eastAsia" w:ascii="宋体" w:hAnsi="宋体"/>
                <w:szCs w:val="21"/>
              </w:rPr>
              <w:t>条款号</w:t>
            </w:r>
          </w:p>
        </w:tc>
        <w:tc>
          <w:tcPr>
            <w:tcW w:w="7095" w:type="dxa"/>
            <w:gridSpan w:val="2"/>
            <w:noWrap w:val="0"/>
            <w:vAlign w:val="center"/>
          </w:tcPr>
          <w:p w14:paraId="05C59C03">
            <w:pPr>
              <w:spacing w:line="240" w:lineRule="auto"/>
              <w:jc w:val="center"/>
              <w:rPr>
                <w:rFonts w:hint="eastAsia" w:ascii="宋体" w:hAnsi="宋体"/>
                <w:szCs w:val="21"/>
              </w:rPr>
            </w:pPr>
            <w:r>
              <w:rPr>
                <w:rFonts w:hint="eastAsia" w:ascii="宋体" w:hAnsi="宋体"/>
                <w:szCs w:val="21"/>
              </w:rPr>
              <w:t>编列内容</w:t>
            </w:r>
          </w:p>
        </w:tc>
      </w:tr>
      <w:tr w14:paraId="30992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741" w:type="dxa"/>
            <w:noWrap w:val="0"/>
            <w:vAlign w:val="center"/>
          </w:tcPr>
          <w:p w14:paraId="643862E2">
            <w:pPr>
              <w:spacing w:line="240" w:lineRule="auto"/>
              <w:jc w:val="center"/>
              <w:rPr>
                <w:rFonts w:hint="eastAsia" w:ascii="宋体" w:hAnsi="宋体"/>
                <w:szCs w:val="21"/>
              </w:rPr>
            </w:pPr>
            <w:r>
              <w:rPr>
                <w:rFonts w:hint="eastAsia" w:ascii="宋体" w:hAnsi="宋体"/>
                <w:szCs w:val="21"/>
              </w:rPr>
              <w:t>3</w:t>
            </w:r>
          </w:p>
        </w:tc>
        <w:tc>
          <w:tcPr>
            <w:tcW w:w="1525" w:type="dxa"/>
            <w:noWrap w:val="0"/>
            <w:vAlign w:val="center"/>
          </w:tcPr>
          <w:p w14:paraId="0187063B">
            <w:pPr>
              <w:spacing w:line="240" w:lineRule="auto"/>
              <w:jc w:val="center"/>
              <w:rPr>
                <w:rFonts w:hint="eastAsia" w:ascii="宋体" w:hAnsi="宋体"/>
                <w:szCs w:val="21"/>
              </w:rPr>
            </w:pPr>
            <w:r>
              <w:rPr>
                <w:rFonts w:hint="eastAsia" w:ascii="宋体" w:hAnsi="宋体"/>
                <w:szCs w:val="21"/>
              </w:rPr>
              <w:t>评   标</w:t>
            </w:r>
          </w:p>
          <w:p w14:paraId="6B678411">
            <w:pPr>
              <w:spacing w:line="240" w:lineRule="auto"/>
              <w:jc w:val="center"/>
              <w:rPr>
                <w:rFonts w:hint="eastAsia" w:ascii="宋体" w:hAnsi="宋体"/>
                <w:szCs w:val="21"/>
              </w:rPr>
            </w:pPr>
            <w:r>
              <w:rPr>
                <w:rFonts w:hint="eastAsia" w:ascii="宋体" w:hAnsi="宋体"/>
                <w:szCs w:val="21"/>
              </w:rPr>
              <w:t>程   序</w:t>
            </w:r>
          </w:p>
        </w:tc>
        <w:tc>
          <w:tcPr>
            <w:tcW w:w="7095" w:type="dxa"/>
            <w:gridSpan w:val="2"/>
            <w:noWrap w:val="0"/>
            <w:vAlign w:val="center"/>
          </w:tcPr>
          <w:p w14:paraId="7AAA9CFF">
            <w:pPr>
              <w:spacing w:line="240" w:lineRule="auto"/>
              <w:rPr>
                <w:rFonts w:hint="eastAsia" w:ascii="宋体" w:hAnsi="宋体"/>
                <w:szCs w:val="21"/>
              </w:rPr>
            </w:pPr>
            <w:r>
              <w:rPr>
                <w:rFonts w:hint="eastAsia" w:ascii="宋体" w:hAnsi="宋体"/>
                <w:szCs w:val="21"/>
              </w:rPr>
              <w:t>详见本章附件A：评标详细程序</w:t>
            </w:r>
          </w:p>
        </w:tc>
      </w:tr>
      <w:tr w14:paraId="608F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41" w:type="dxa"/>
            <w:noWrap w:val="0"/>
            <w:vAlign w:val="center"/>
          </w:tcPr>
          <w:p w14:paraId="2E570BFE">
            <w:pPr>
              <w:spacing w:line="240" w:lineRule="auto"/>
              <w:jc w:val="center"/>
              <w:rPr>
                <w:rFonts w:hint="eastAsia" w:ascii="宋体" w:hAnsi="宋体"/>
                <w:szCs w:val="21"/>
              </w:rPr>
            </w:pPr>
            <w:r>
              <w:rPr>
                <w:rFonts w:hint="eastAsia" w:ascii="宋体" w:hAnsi="宋体"/>
                <w:szCs w:val="21"/>
              </w:rPr>
              <w:t>3.1.2</w:t>
            </w:r>
          </w:p>
        </w:tc>
        <w:tc>
          <w:tcPr>
            <w:tcW w:w="1525" w:type="dxa"/>
            <w:noWrap w:val="0"/>
            <w:vAlign w:val="center"/>
          </w:tcPr>
          <w:p w14:paraId="3BFEC6BE">
            <w:pPr>
              <w:spacing w:line="240" w:lineRule="auto"/>
              <w:jc w:val="center"/>
              <w:rPr>
                <w:rFonts w:hint="eastAsia" w:ascii="宋体" w:hAnsi="宋体"/>
                <w:szCs w:val="21"/>
              </w:rPr>
            </w:pPr>
            <w:r>
              <w:rPr>
                <w:rFonts w:hint="eastAsia" w:ascii="宋体" w:hAnsi="宋体"/>
                <w:szCs w:val="21"/>
                <w:lang w:eastAsia="zh-CN"/>
              </w:rPr>
              <w:t>否决投标</w:t>
            </w:r>
            <w:r>
              <w:rPr>
                <w:rFonts w:hint="eastAsia" w:ascii="宋体" w:hAnsi="宋体"/>
                <w:szCs w:val="21"/>
              </w:rPr>
              <w:t>条件</w:t>
            </w:r>
          </w:p>
        </w:tc>
        <w:tc>
          <w:tcPr>
            <w:tcW w:w="7095" w:type="dxa"/>
            <w:gridSpan w:val="2"/>
            <w:noWrap w:val="0"/>
            <w:vAlign w:val="center"/>
          </w:tcPr>
          <w:p w14:paraId="1769C658">
            <w:pPr>
              <w:spacing w:line="240" w:lineRule="auto"/>
              <w:rPr>
                <w:rFonts w:hint="eastAsia" w:ascii="宋体" w:hAnsi="宋体"/>
                <w:szCs w:val="21"/>
              </w:rPr>
            </w:pPr>
            <w:r>
              <w:rPr>
                <w:rFonts w:hint="eastAsia" w:ascii="宋体" w:hAnsi="宋体"/>
                <w:szCs w:val="21"/>
              </w:rPr>
              <w:t>详见本章附件B：</w:t>
            </w:r>
            <w:r>
              <w:rPr>
                <w:rFonts w:hint="eastAsia" w:ascii="宋体" w:hAnsi="宋体"/>
                <w:szCs w:val="21"/>
                <w:lang w:eastAsia="zh-CN"/>
              </w:rPr>
              <w:t>否决投标</w:t>
            </w:r>
            <w:r>
              <w:rPr>
                <w:rFonts w:hint="eastAsia" w:ascii="宋体" w:hAnsi="宋体"/>
                <w:szCs w:val="21"/>
              </w:rPr>
              <w:t>条件</w:t>
            </w:r>
          </w:p>
        </w:tc>
      </w:tr>
    </w:tbl>
    <w:p w14:paraId="549EDD62">
      <w:pPr>
        <w:rPr>
          <w:rFonts w:hint="eastAsia" w:ascii="宋体" w:hAnsi="宋体"/>
          <w:szCs w:val="21"/>
        </w:rPr>
      </w:pPr>
    </w:p>
    <w:p w14:paraId="186EBE02">
      <w:pPr>
        <w:rPr>
          <w:rFonts w:hint="eastAsia" w:ascii="宋体" w:hAnsi="宋体"/>
          <w:szCs w:val="21"/>
        </w:rPr>
      </w:pPr>
    </w:p>
    <w:p w14:paraId="6BB4A8C3">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黑体" w:eastAsia="黑体" w:cs="黑体"/>
          <w:sz w:val="24"/>
          <w:szCs w:val="24"/>
        </w:rPr>
      </w:pPr>
      <w:r>
        <w:rPr>
          <w:rFonts w:hint="eastAsia" w:ascii="黑体" w:hAnsi="黑体" w:eastAsia="黑体" w:cs="黑体"/>
          <w:sz w:val="24"/>
          <w:szCs w:val="24"/>
        </w:rPr>
        <w:br w:type="page"/>
      </w:r>
      <w:r>
        <w:rPr>
          <w:rFonts w:hint="eastAsia" w:ascii="黑体" w:hAnsi="黑体" w:eastAsia="黑体" w:cs="黑体"/>
          <w:sz w:val="24"/>
          <w:szCs w:val="24"/>
        </w:rPr>
        <w:t>评标办法(</w:t>
      </w:r>
      <w:r>
        <w:rPr>
          <w:rFonts w:hint="eastAsia" w:ascii="黑体" w:hAnsi="黑体" w:eastAsia="黑体" w:cs="黑体"/>
          <w:sz w:val="24"/>
          <w:szCs w:val="24"/>
          <w:lang w:val="en-US" w:eastAsia="zh-CN"/>
        </w:rPr>
        <w:t>施工</w:t>
      </w:r>
      <w:r>
        <w:rPr>
          <w:rFonts w:hint="eastAsia" w:ascii="黑体" w:hAnsi="黑体" w:eastAsia="黑体" w:cs="黑体"/>
          <w:sz w:val="24"/>
          <w:szCs w:val="24"/>
        </w:rPr>
        <w:t>综合评估法)正文部分</w:t>
      </w:r>
    </w:p>
    <w:p w14:paraId="56FDA9EE">
      <w:pPr>
        <w:pStyle w:val="23"/>
        <w:pageBreakBefore w:val="0"/>
        <w:widowControl w:val="0"/>
        <w:kinsoku/>
        <w:wordWrap/>
        <w:overflowPunct/>
        <w:topLinePunct w:val="0"/>
        <w:autoSpaceDE/>
        <w:autoSpaceDN/>
        <w:bidi w:val="0"/>
        <w:adjustRightInd/>
        <w:snapToGrid/>
        <w:spacing w:before="0" w:after="0" w:line="360" w:lineRule="auto"/>
        <w:ind w:firstLine="0" w:firstLineChars="0"/>
        <w:textAlignment w:val="auto"/>
        <w:rPr>
          <w:rFonts w:hint="eastAsia" w:ascii="黑体" w:hAnsi="黑体" w:eastAsia="黑体" w:cs="黑体"/>
          <w:sz w:val="24"/>
          <w:szCs w:val="24"/>
        </w:rPr>
      </w:pPr>
      <w:bookmarkStart w:id="52" w:name="_Toc14471"/>
      <w:r>
        <w:rPr>
          <w:rFonts w:hint="eastAsia" w:ascii="黑体" w:hAnsi="黑体" w:eastAsia="黑体" w:cs="黑体"/>
          <w:sz w:val="24"/>
          <w:szCs w:val="24"/>
        </w:rPr>
        <w:t>1. 评标方法</w:t>
      </w:r>
      <w:bookmarkEnd w:id="52"/>
    </w:p>
    <w:p w14:paraId="53F527D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次评标采用综合评估法。评标委员会对满足招标文件实质性要求的投标文件，按照本章第2.2款规定的评分标准进行打分，并按得分由高到低顺序推荐中标候选人，但投标报价低于其成本的除外。综合评分相等时，以投标报价低的优先；投标报价也相等的，由招标人自行确定。</w:t>
      </w:r>
    </w:p>
    <w:p w14:paraId="318A78D0">
      <w:pPr>
        <w:pStyle w:val="23"/>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4"/>
          <w:szCs w:val="24"/>
        </w:rPr>
      </w:pPr>
      <w:bookmarkStart w:id="53" w:name="_Toc17781"/>
      <w:r>
        <w:rPr>
          <w:rFonts w:hint="eastAsia" w:ascii="黑体" w:hAnsi="黑体" w:eastAsia="黑体" w:cs="黑体"/>
          <w:sz w:val="24"/>
          <w:szCs w:val="24"/>
        </w:rPr>
        <w:t>2. 评审标准</w:t>
      </w:r>
      <w:bookmarkEnd w:id="53"/>
    </w:p>
    <w:p w14:paraId="051E7732">
      <w:pPr>
        <w:pStyle w:val="24"/>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1"/>
          <w:szCs w:val="21"/>
        </w:rPr>
      </w:pPr>
      <w:bookmarkStart w:id="54" w:name="_Toc30601"/>
      <w:r>
        <w:rPr>
          <w:rFonts w:hint="eastAsia" w:ascii="黑体" w:hAnsi="黑体" w:eastAsia="黑体" w:cs="黑体"/>
          <w:sz w:val="21"/>
          <w:szCs w:val="21"/>
        </w:rPr>
        <w:t>2.1 初步评审标准</w:t>
      </w:r>
      <w:bookmarkEnd w:id="54"/>
    </w:p>
    <w:p w14:paraId="03EF262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形式评审标准：见评标办法前附表。</w:t>
      </w:r>
    </w:p>
    <w:p w14:paraId="37931BA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资格评审标准：见评标办法前附表。</w:t>
      </w:r>
    </w:p>
    <w:p w14:paraId="274CB96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响应性评审标准：见评标办法前附表。</w:t>
      </w:r>
    </w:p>
    <w:p w14:paraId="3E59E62C">
      <w:pPr>
        <w:pStyle w:val="24"/>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1"/>
          <w:szCs w:val="21"/>
        </w:rPr>
      </w:pPr>
      <w:bookmarkStart w:id="55" w:name="_Toc26848"/>
      <w:r>
        <w:rPr>
          <w:rFonts w:hint="eastAsia" w:ascii="黑体" w:hAnsi="黑体" w:eastAsia="黑体" w:cs="黑体"/>
          <w:sz w:val="21"/>
          <w:szCs w:val="21"/>
        </w:rPr>
        <w:t>2.2 分值构成与评分标准</w:t>
      </w:r>
      <w:bookmarkEnd w:id="55"/>
    </w:p>
    <w:p w14:paraId="7C01C9E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2.2.1 分值构成</w:t>
      </w:r>
    </w:p>
    <w:p w14:paraId="3824C0EC">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szCs w:val="21"/>
          <w:lang w:val="en-US" w:eastAsia="zh-CN"/>
        </w:rPr>
        <w:t>技术标</w:t>
      </w:r>
      <w:r>
        <w:rPr>
          <w:rFonts w:hint="eastAsia" w:ascii="宋体" w:hAnsi="宋体" w:eastAsia="宋体" w:cs="宋体"/>
          <w:sz w:val="21"/>
          <w:szCs w:val="21"/>
        </w:rPr>
        <w:t>：见评标办法前附表；</w:t>
      </w:r>
    </w:p>
    <w:p w14:paraId="1683673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综合标</w:t>
      </w:r>
      <w:r>
        <w:rPr>
          <w:rFonts w:hint="eastAsia" w:ascii="宋体" w:hAnsi="宋体" w:eastAsia="宋体" w:cs="宋体"/>
          <w:sz w:val="21"/>
          <w:szCs w:val="21"/>
        </w:rPr>
        <w:t>：见评标办法前附表；</w:t>
      </w:r>
    </w:p>
    <w:p w14:paraId="7FC0384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经济标</w:t>
      </w:r>
      <w:r>
        <w:rPr>
          <w:rFonts w:hint="eastAsia" w:ascii="宋体" w:hAnsi="宋体" w:eastAsia="宋体" w:cs="宋体"/>
          <w:sz w:val="21"/>
          <w:szCs w:val="21"/>
        </w:rPr>
        <w:t>：见评标办法前附表；</w:t>
      </w:r>
    </w:p>
    <w:p w14:paraId="23DA45A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w:t>
      </w:r>
      <w:r>
        <w:rPr>
          <w:rFonts w:hint="eastAsia" w:ascii="宋体" w:hAnsi="宋体" w:eastAsia="宋体" w:cs="宋体"/>
          <w:sz w:val="21"/>
          <w:szCs w:val="21"/>
          <w:lang w:val="en-US" w:eastAsia="zh-CN"/>
        </w:rPr>
        <w:t>标</w:t>
      </w:r>
      <w:r>
        <w:rPr>
          <w:rFonts w:hint="eastAsia" w:ascii="宋体" w:hAnsi="宋体" w:eastAsia="宋体" w:cs="宋体"/>
          <w:sz w:val="21"/>
          <w:szCs w:val="21"/>
        </w:rPr>
        <w:t>：见评标办法前附表。</w:t>
      </w:r>
    </w:p>
    <w:p w14:paraId="1B6362B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2.2.2 评标基准价计算</w:t>
      </w:r>
    </w:p>
    <w:p w14:paraId="2846EC29">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评标基准价计算方法：见评标办法前附表。</w:t>
      </w:r>
    </w:p>
    <w:p w14:paraId="3E4F95CF">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2.2.3 投标报价的偏差率计算</w:t>
      </w:r>
    </w:p>
    <w:p w14:paraId="364049E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投标报价的偏差率计算公式：见评标办法前附表。</w:t>
      </w:r>
    </w:p>
    <w:p w14:paraId="5A75F34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2.2.4 评分标准</w:t>
      </w:r>
    </w:p>
    <w:p w14:paraId="3701BF5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技术标评审</w:t>
      </w:r>
      <w:r>
        <w:rPr>
          <w:rFonts w:hint="eastAsia" w:ascii="宋体" w:hAnsi="宋体" w:eastAsia="宋体" w:cs="宋体"/>
          <w:sz w:val="21"/>
          <w:szCs w:val="21"/>
        </w:rPr>
        <w:t>评分标准：见评标办法前附表；</w:t>
      </w:r>
    </w:p>
    <w:p w14:paraId="5374AF6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综合标评审</w:t>
      </w:r>
      <w:r>
        <w:rPr>
          <w:rFonts w:hint="eastAsia" w:ascii="宋体" w:hAnsi="宋体" w:eastAsia="宋体" w:cs="宋体"/>
          <w:sz w:val="21"/>
          <w:szCs w:val="21"/>
        </w:rPr>
        <w:t>评分标准：见评标办法前附表；</w:t>
      </w:r>
    </w:p>
    <w:p w14:paraId="4007A23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经济标评审</w:t>
      </w:r>
      <w:r>
        <w:rPr>
          <w:rFonts w:hint="eastAsia" w:ascii="宋体" w:hAnsi="宋体" w:eastAsia="宋体" w:cs="宋体"/>
          <w:sz w:val="21"/>
          <w:szCs w:val="21"/>
        </w:rPr>
        <w:t>评分标准：见评标办法前附表；</w:t>
      </w:r>
    </w:p>
    <w:p w14:paraId="16E0174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w:t>
      </w:r>
      <w:r>
        <w:rPr>
          <w:rFonts w:hint="eastAsia" w:ascii="宋体" w:hAnsi="宋体" w:eastAsia="宋体" w:cs="宋体"/>
          <w:sz w:val="21"/>
          <w:szCs w:val="21"/>
          <w:lang w:val="en-US" w:eastAsia="zh-CN"/>
        </w:rPr>
        <w:t>标评审</w:t>
      </w:r>
      <w:r>
        <w:rPr>
          <w:rFonts w:hint="eastAsia" w:ascii="宋体" w:hAnsi="宋体" w:eastAsia="宋体" w:cs="宋体"/>
          <w:sz w:val="21"/>
          <w:szCs w:val="21"/>
        </w:rPr>
        <w:t>评分标准：见评标办法前附表。</w:t>
      </w:r>
    </w:p>
    <w:p w14:paraId="42A80A9E">
      <w:pPr>
        <w:pStyle w:val="23"/>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4"/>
          <w:szCs w:val="24"/>
        </w:rPr>
      </w:pPr>
      <w:bookmarkStart w:id="56" w:name="_Toc1937"/>
      <w:r>
        <w:rPr>
          <w:rFonts w:hint="eastAsia" w:ascii="黑体" w:hAnsi="黑体" w:eastAsia="黑体" w:cs="黑体"/>
          <w:sz w:val="24"/>
          <w:szCs w:val="24"/>
        </w:rPr>
        <w:t>3. 评标程序</w:t>
      </w:r>
      <w:bookmarkEnd w:id="56"/>
    </w:p>
    <w:p w14:paraId="3705CFAC">
      <w:pPr>
        <w:pStyle w:val="24"/>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1"/>
          <w:szCs w:val="21"/>
        </w:rPr>
      </w:pPr>
      <w:bookmarkStart w:id="57" w:name="_Toc30480"/>
      <w:r>
        <w:rPr>
          <w:rFonts w:hint="eastAsia" w:ascii="黑体" w:hAnsi="黑体" w:eastAsia="黑体" w:cs="黑体"/>
          <w:sz w:val="21"/>
          <w:szCs w:val="21"/>
        </w:rPr>
        <w:t>3.1 初步评审</w:t>
      </w:r>
      <w:bookmarkEnd w:id="57"/>
    </w:p>
    <w:p w14:paraId="6A7FFFB4">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 评标委员会可以要求投标人提交第二章“投标人须知”第3.5项规定的有关证明和证件的</w:t>
      </w:r>
      <w:r>
        <w:rPr>
          <w:rFonts w:hint="eastAsia" w:ascii="宋体" w:hAnsi="宋体" w:eastAsia="宋体" w:cs="宋体"/>
          <w:sz w:val="21"/>
          <w:szCs w:val="21"/>
          <w:lang w:val="en-US" w:eastAsia="zh-CN"/>
        </w:rPr>
        <w:t>电子件</w:t>
      </w:r>
      <w:r>
        <w:rPr>
          <w:rFonts w:hint="eastAsia" w:ascii="宋体" w:hAnsi="宋体" w:eastAsia="宋体" w:cs="宋体"/>
          <w:sz w:val="21"/>
          <w:szCs w:val="21"/>
        </w:rPr>
        <w:t>，以便核验。评标委员会依据本章第2.1款规定的标准对投标文件进行初步评审。有一项不符合评审标准的，作</w:t>
      </w:r>
      <w:r>
        <w:rPr>
          <w:rFonts w:hint="eastAsia" w:ascii="宋体" w:hAnsi="宋体" w:eastAsia="宋体" w:cs="宋体"/>
          <w:sz w:val="21"/>
          <w:szCs w:val="21"/>
          <w:lang w:val="en-US" w:eastAsia="zh-CN"/>
        </w:rPr>
        <w:t>否决投标</w:t>
      </w:r>
      <w:r>
        <w:rPr>
          <w:rFonts w:hint="eastAsia" w:ascii="宋体" w:hAnsi="宋体" w:eastAsia="宋体" w:cs="宋体"/>
          <w:sz w:val="21"/>
          <w:szCs w:val="21"/>
        </w:rPr>
        <w:t>处理。</w:t>
      </w:r>
    </w:p>
    <w:p w14:paraId="09FABB8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 投标人有以下情形之一的，其投标作</w:t>
      </w:r>
      <w:r>
        <w:rPr>
          <w:rFonts w:hint="eastAsia" w:ascii="宋体" w:hAnsi="宋体" w:eastAsia="宋体" w:cs="宋体"/>
          <w:sz w:val="21"/>
          <w:szCs w:val="21"/>
          <w:lang w:eastAsia="zh-CN"/>
        </w:rPr>
        <w:t>否决投标</w:t>
      </w:r>
      <w:r>
        <w:rPr>
          <w:rFonts w:hint="eastAsia" w:ascii="宋体" w:hAnsi="宋体" w:eastAsia="宋体" w:cs="宋体"/>
          <w:sz w:val="21"/>
          <w:szCs w:val="21"/>
        </w:rPr>
        <w:t>处理：</w:t>
      </w:r>
    </w:p>
    <w:p w14:paraId="51C9F51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（1）第二章“投标人须知”第1.4.3项规定的任何一种情形的；</w:t>
      </w:r>
    </w:p>
    <w:p w14:paraId="674B148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（2）串通投标或弄虚作假或有其他违法行为的；</w:t>
      </w:r>
    </w:p>
    <w:p w14:paraId="30AC684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（3）不按评标委员会要求澄清、说明或补正的。</w:t>
      </w:r>
    </w:p>
    <w:p w14:paraId="29E9296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3.1.3投标报价有算术错误的，评标委员会按以下原则对投标报价进行修正，修正的价格经投标人书面确认后具有约束力。投标人不接受修正价格的，其投标作</w:t>
      </w:r>
      <w:r>
        <w:rPr>
          <w:rFonts w:hint="eastAsia" w:ascii="宋体" w:hAnsi="宋体" w:eastAsia="宋体" w:cs="宋体"/>
          <w:sz w:val="21"/>
          <w:szCs w:val="21"/>
          <w:lang w:eastAsia="zh-CN"/>
        </w:rPr>
        <w:t>否决投标</w:t>
      </w:r>
      <w:r>
        <w:rPr>
          <w:rFonts w:hint="eastAsia" w:ascii="宋体" w:hAnsi="宋体" w:eastAsia="宋体" w:cs="宋体"/>
          <w:sz w:val="21"/>
          <w:szCs w:val="21"/>
        </w:rPr>
        <w:t>处理。</w:t>
      </w:r>
    </w:p>
    <w:p w14:paraId="67D2A39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（1）投标文件中的大写金额与小写金额不一致的，以大写金额为准；</w:t>
      </w:r>
    </w:p>
    <w:p w14:paraId="5BDEEB87">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（2）总价金额与依据单价计算出的结果不一致的，以单价金额为准修正总价，但单价金额小数点有明显错误的除外。</w:t>
      </w:r>
    </w:p>
    <w:p w14:paraId="64885DC9">
      <w:pPr>
        <w:pStyle w:val="24"/>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1"/>
          <w:szCs w:val="21"/>
        </w:rPr>
      </w:pPr>
      <w:bookmarkStart w:id="58" w:name="_Toc6864"/>
      <w:r>
        <w:rPr>
          <w:rFonts w:hint="eastAsia" w:ascii="黑体" w:hAnsi="黑体" w:eastAsia="黑体" w:cs="黑体"/>
          <w:sz w:val="21"/>
          <w:szCs w:val="21"/>
        </w:rPr>
        <w:t>3.2 详细评审</w:t>
      </w:r>
      <w:bookmarkEnd w:id="58"/>
    </w:p>
    <w:p w14:paraId="66185CD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 评标委员会按本章第2.2款规定的量化因素和分值进行打分，并计算出综合评估得分。</w:t>
      </w:r>
    </w:p>
    <w:p w14:paraId="3ABDFE8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（1）按本章第2.2.4（1）目规定的评审因素和分值对</w:t>
      </w:r>
      <w:r>
        <w:rPr>
          <w:rFonts w:hint="eastAsia" w:ascii="宋体" w:hAnsi="宋体" w:eastAsia="宋体" w:cs="宋体"/>
          <w:sz w:val="21"/>
          <w:szCs w:val="21"/>
          <w:lang w:val="en-US" w:eastAsia="zh-CN"/>
        </w:rPr>
        <w:t>综合标</w:t>
      </w:r>
      <w:r>
        <w:rPr>
          <w:rFonts w:hint="eastAsia" w:ascii="宋体" w:hAnsi="宋体" w:eastAsia="宋体" w:cs="宋体"/>
          <w:sz w:val="21"/>
          <w:szCs w:val="21"/>
        </w:rPr>
        <w:t>计算出得分A；</w:t>
      </w:r>
    </w:p>
    <w:p w14:paraId="160C5B8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（2）按本章第2.2.4（2）目规定的评审因素和分值对</w:t>
      </w:r>
      <w:r>
        <w:rPr>
          <w:rFonts w:hint="eastAsia" w:ascii="宋体" w:hAnsi="宋体" w:eastAsia="宋体" w:cs="宋体"/>
          <w:sz w:val="21"/>
          <w:szCs w:val="21"/>
          <w:lang w:val="en-US" w:eastAsia="zh-CN"/>
        </w:rPr>
        <w:t>技术标</w:t>
      </w:r>
      <w:r>
        <w:rPr>
          <w:rFonts w:hint="eastAsia" w:ascii="宋体" w:hAnsi="宋体" w:eastAsia="宋体" w:cs="宋体"/>
          <w:sz w:val="21"/>
          <w:szCs w:val="21"/>
        </w:rPr>
        <w:t>计算出得分B；</w:t>
      </w:r>
    </w:p>
    <w:p w14:paraId="6A6991E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（3）按本章第2.2.4（3）目规定的评审因素和</w:t>
      </w:r>
      <w:bookmarkStart w:id="59" w:name="_Toc361508652"/>
      <w:bookmarkStart w:id="60" w:name="_Toc152045604"/>
      <w:bookmarkStart w:id="61" w:name="_Toc352691539"/>
      <w:bookmarkStart w:id="62" w:name="_Toc247527629"/>
      <w:bookmarkStart w:id="63" w:name="_Toc300835014"/>
      <w:bookmarkStart w:id="64" w:name="_Toc144974571"/>
      <w:bookmarkStart w:id="65" w:name="_Toc247514028"/>
      <w:bookmarkStart w:id="66" w:name="_Toc384308278"/>
      <w:bookmarkStart w:id="67" w:name="_Toc152042381"/>
      <w:bookmarkStart w:id="68" w:name="_Toc24330"/>
      <w:bookmarkStart w:id="69" w:name="_Toc369531583"/>
      <w:r>
        <w:rPr>
          <w:rFonts w:hint="eastAsia" w:ascii="宋体" w:hAnsi="宋体" w:eastAsia="宋体" w:cs="宋体"/>
          <w:sz w:val="21"/>
          <w:szCs w:val="21"/>
        </w:rPr>
        <w:t>分值对</w:t>
      </w:r>
      <w:bookmarkEnd w:id="59"/>
      <w:bookmarkEnd w:id="60"/>
      <w:bookmarkEnd w:id="61"/>
      <w:bookmarkEnd w:id="62"/>
      <w:bookmarkEnd w:id="63"/>
      <w:bookmarkEnd w:id="64"/>
      <w:bookmarkEnd w:id="65"/>
      <w:bookmarkEnd w:id="66"/>
      <w:bookmarkEnd w:id="67"/>
      <w:bookmarkEnd w:id="68"/>
      <w:bookmarkEnd w:id="69"/>
      <w:r>
        <w:rPr>
          <w:rFonts w:hint="eastAsia" w:ascii="宋体" w:hAnsi="宋体" w:eastAsia="宋体" w:cs="宋体"/>
          <w:sz w:val="21"/>
          <w:szCs w:val="21"/>
          <w:lang w:val="en-US" w:eastAsia="zh-CN"/>
        </w:rPr>
        <w:t>经济标</w:t>
      </w:r>
      <w:r>
        <w:rPr>
          <w:rFonts w:hint="eastAsia" w:ascii="宋体" w:hAnsi="宋体" w:eastAsia="宋体" w:cs="宋体"/>
          <w:sz w:val="21"/>
          <w:szCs w:val="21"/>
        </w:rPr>
        <w:t>计</w:t>
      </w:r>
      <w:bookmarkStart w:id="70" w:name="_Toc247527630"/>
      <w:bookmarkStart w:id="71" w:name="_Toc18141"/>
      <w:bookmarkStart w:id="72" w:name="_Toc300835015"/>
      <w:bookmarkStart w:id="73" w:name="_Toc384308279"/>
      <w:bookmarkStart w:id="74" w:name="_Toc152045605"/>
      <w:bookmarkStart w:id="75" w:name="_Toc247514029"/>
      <w:bookmarkStart w:id="76" w:name="_Toc152042382"/>
      <w:bookmarkStart w:id="77" w:name="_Toc369531584"/>
      <w:bookmarkStart w:id="78" w:name="_Toc361508653"/>
      <w:bookmarkStart w:id="79" w:name="_Toc352691540"/>
      <w:bookmarkStart w:id="80" w:name="_Toc144974572"/>
      <w:r>
        <w:rPr>
          <w:rFonts w:hint="eastAsia" w:ascii="宋体" w:hAnsi="宋体" w:eastAsia="宋体" w:cs="宋体"/>
          <w:sz w:val="21"/>
          <w:szCs w:val="21"/>
        </w:rPr>
        <w:t>算出得分C；</w:t>
      </w:r>
    </w:p>
    <w:p w14:paraId="42FC068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bookmarkEnd w:id="70"/>
      <w:bookmarkEnd w:id="71"/>
      <w:bookmarkEnd w:id="72"/>
      <w:bookmarkEnd w:id="73"/>
      <w:bookmarkEnd w:id="74"/>
      <w:bookmarkEnd w:id="75"/>
      <w:bookmarkEnd w:id="76"/>
      <w:bookmarkEnd w:id="77"/>
      <w:bookmarkEnd w:id="78"/>
      <w:bookmarkEnd w:id="79"/>
      <w:bookmarkEnd w:id="80"/>
      <w:r>
        <w:rPr>
          <w:rFonts w:hint="eastAsia" w:ascii="宋体" w:hAnsi="宋体" w:eastAsia="宋体" w:cs="宋体"/>
          <w:sz w:val="21"/>
          <w:szCs w:val="21"/>
        </w:rPr>
        <w:t>4）按本章第2.2.4（4）目规定的评审因素和分值对其他</w:t>
      </w:r>
      <w:r>
        <w:rPr>
          <w:rFonts w:hint="eastAsia" w:ascii="宋体" w:hAnsi="宋体" w:eastAsia="宋体" w:cs="宋体"/>
          <w:sz w:val="21"/>
          <w:szCs w:val="21"/>
          <w:lang w:val="en-US" w:eastAsia="zh-CN"/>
        </w:rPr>
        <w:t>标</w:t>
      </w:r>
      <w:r>
        <w:rPr>
          <w:rFonts w:hint="eastAsia" w:ascii="宋体" w:hAnsi="宋体" w:eastAsia="宋体" w:cs="宋体"/>
          <w:sz w:val="21"/>
          <w:szCs w:val="21"/>
        </w:rPr>
        <w:t>计算出得分D。</w:t>
      </w:r>
    </w:p>
    <w:p w14:paraId="454CBA36">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 评分分值计算保留小数点后两位，小数点后第三位“四舍五入”。</w:t>
      </w:r>
    </w:p>
    <w:p w14:paraId="37C53B48">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 投标人得分=A+B+C+D。</w:t>
      </w:r>
    </w:p>
    <w:p w14:paraId="6BF3856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 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由评标委员会认定该投标人以低于成本报价竞标，其投标作</w:t>
      </w:r>
      <w:r>
        <w:rPr>
          <w:rFonts w:hint="eastAsia" w:ascii="宋体" w:hAnsi="宋体" w:eastAsia="宋体" w:cs="宋体"/>
          <w:sz w:val="21"/>
          <w:szCs w:val="21"/>
          <w:lang w:eastAsia="zh-CN"/>
        </w:rPr>
        <w:t>否决投标</w:t>
      </w:r>
      <w:r>
        <w:rPr>
          <w:rFonts w:hint="eastAsia" w:ascii="宋体" w:hAnsi="宋体" w:eastAsia="宋体" w:cs="宋体"/>
          <w:sz w:val="21"/>
          <w:szCs w:val="21"/>
        </w:rPr>
        <w:t>处理。</w:t>
      </w:r>
    </w:p>
    <w:p w14:paraId="3757364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3.2.5 投标单位</w:t>
      </w:r>
      <w:r>
        <w:rPr>
          <w:rFonts w:hint="eastAsia" w:ascii="宋体" w:hAnsi="宋体" w:cs="宋体"/>
          <w:sz w:val="21"/>
          <w:szCs w:val="21"/>
          <w:highlight w:val="none"/>
          <w:lang w:val="en-US" w:eastAsia="zh-CN"/>
        </w:rPr>
        <w:t>技术标</w:t>
      </w:r>
      <w:r>
        <w:rPr>
          <w:rFonts w:hint="eastAsia" w:ascii="宋体" w:hAnsi="宋体" w:eastAsia="宋体" w:cs="宋体"/>
          <w:sz w:val="21"/>
          <w:szCs w:val="21"/>
          <w:highlight w:val="none"/>
          <w:lang w:val="en-US" w:eastAsia="zh-CN"/>
        </w:rPr>
        <w:t>最终得分为去除1个评委最高分，去除1个评委最低分，然后取平均分。</w:t>
      </w:r>
    </w:p>
    <w:p w14:paraId="534D935A">
      <w:pPr>
        <w:pStyle w:val="24"/>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1"/>
          <w:szCs w:val="21"/>
        </w:rPr>
      </w:pPr>
      <w:bookmarkStart w:id="81" w:name="_Toc6661"/>
      <w:r>
        <w:rPr>
          <w:rFonts w:hint="eastAsia" w:ascii="黑体" w:hAnsi="黑体" w:eastAsia="黑体" w:cs="黑体"/>
          <w:sz w:val="21"/>
          <w:szCs w:val="21"/>
        </w:rPr>
        <w:t>3.3 投标文件的澄清和补正</w:t>
      </w:r>
      <w:bookmarkEnd w:id="81"/>
    </w:p>
    <w:p w14:paraId="6D0FF94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3.3.1在评标过程中，评标委员会可以书面形式要求投标人对所提交投标文件中不明确的内容进行书面澄清或说明，或者对细微偏差进行补正。评标委员会不接受投标人主动提出的澄清、说明或补正。</w:t>
      </w:r>
    </w:p>
    <w:p w14:paraId="1EB0590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 澄清、说明和补正不得改变投标文件的实质性内容（算术性错误修正的除外）。投标人的书面澄清、说明和补正属于投标文件的组成部分。</w:t>
      </w:r>
    </w:p>
    <w:p w14:paraId="55AC3E99">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 评标委员会对投标人提交的澄清、说明或补正有疑问的，可以要求投标人进一步澄清、说明或补正，直至满足评标委员会的要求。</w:t>
      </w:r>
    </w:p>
    <w:p w14:paraId="0A4959E6">
      <w:pPr>
        <w:pStyle w:val="24"/>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sz w:val="21"/>
          <w:szCs w:val="21"/>
        </w:rPr>
      </w:pPr>
      <w:bookmarkStart w:id="82" w:name="_Toc22906"/>
      <w:r>
        <w:rPr>
          <w:rFonts w:hint="eastAsia" w:ascii="黑体" w:hAnsi="黑体" w:eastAsia="黑体" w:cs="黑体"/>
          <w:sz w:val="21"/>
          <w:szCs w:val="21"/>
        </w:rPr>
        <w:t>3.4 评标结果</w:t>
      </w:r>
      <w:bookmarkEnd w:id="82"/>
    </w:p>
    <w:p w14:paraId="640EAA7E">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3.4.1评标委员会按照得分由高到低的顺序推荐中标候选人。</w:t>
      </w:r>
    </w:p>
    <w:p w14:paraId="69FD4055">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3.4.2 评标委员会完成评标后，应当向招标人提交书面评标报告</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应</w:t>
      </w:r>
      <w:r>
        <w:rPr>
          <w:rFonts w:hint="eastAsia" w:ascii="宋体" w:hAnsi="宋体" w:eastAsia="宋体" w:cs="宋体"/>
          <w:sz w:val="21"/>
          <w:szCs w:val="21"/>
          <w:lang w:eastAsia="zh-CN"/>
        </w:rPr>
        <w:t>指出各</w:t>
      </w:r>
      <w:r>
        <w:rPr>
          <w:rFonts w:hint="eastAsia" w:ascii="宋体" w:hAnsi="宋体" w:eastAsia="宋体" w:cs="宋体"/>
          <w:sz w:val="21"/>
          <w:szCs w:val="21"/>
          <w:lang w:val="en-US" w:eastAsia="zh-CN"/>
        </w:rPr>
        <w:t>中</w:t>
      </w:r>
      <w:r>
        <w:rPr>
          <w:rFonts w:hint="eastAsia" w:ascii="宋体" w:hAnsi="宋体" w:eastAsia="宋体" w:cs="宋体"/>
          <w:sz w:val="21"/>
          <w:szCs w:val="21"/>
          <w:lang w:eastAsia="zh-CN"/>
        </w:rPr>
        <w:t>标候选人投标文件优点和存在的缺陷、签订合同前应注意和澄清的事项等情况</w:t>
      </w:r>
      <w:r>
        <w:rPr>
          <w:rFonts w:hint="eastAsia" w:ascii="宋体" w:hAnsi="宋体" w:eastAsia="宋体" w:cs="宋体"/>
          <w:sz w:val="21"/>
          <w:szCs w:val="21"/>
        </w:rPr>
        <w:t>。</w:t>
      </w:r>
    </w:p>
    <w:p w14:paraId="0D24680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3.4.3 招标人自收到评标委员会提交的评标报告后，对评标报告进行审查并出具具体审查意见，如发现异常废标、打分错误、畸高、畸低等异常情况，依照法定程序予以纠正。对评标报告的审查情况作为定标参考资料提交定标委员会。</w:t>
      </w:r>
    </w:p>
    <w:p w14:paraId="18E06986">
      <w:pPr>
        <w:keepNext w:val="0"/>
        <w:keepLines w:val="0"/>
        <w:pageBreakBefore w:val="0"/>
        <w:widowControl w:val="0"/>
        <w:kinsoku/>
        <w:wordWrap/>
        <w:overflowPunct/>
        <w:topLinePunct w:val="0"/>
        <w:autoSpaceDE/>
        <w:autoSpaceDN/>
        <w:bidi w:val="0"/>
        <w:spacing w:line="360" w:lineRule="auto"/>
        <w:textAlignment w:val="auto"/>
        <w:rPr>
          <w:rFonts w:hint="eastAsia" w:ascii="黑体" w:hAnsi="宋体" w:eastAsia="黑体"/>
          <w:sz w:val="24"/>
        </w:rPr>
      </w:pPr>
      <w:r>
        <w:rPr>
          <w:rFonts w:hint="eastAsia" w:ascii="黑体" w:hAnsi="宋体" w:eastAsia="黑体"/>
          <w:sz w:val="24"/>
        </w:rPr>
        <w:br w:type="page"/>
      </w:r>
      <w:r>
        <w:rPr>
          <w:rFonts w:hint="eastAsia" w:ascii="黑体" w:hAnsi="宋体" w:eastAsia="黑体"/>
          <w:sz w:val="24"/>
        </w:rPr>
        <w:t>附件A:评标详细程序</w:t>
      </w:r>
    </w:p>
    <w:p w14:paraId="706F7E6B">
      <w:pPr>
        <w:keepNext w:val="0"/>
        <w:keepLines w:val="0"/>
        <w:pageBreakBefore w:val="0"/>
        <w:widowControl w:val="0"/>
        <w:kinsoku/>
        <w:wordWrap/>
        <w:overflowPunct/>
        <w:topLinePunct w:val="0"/>
        <w:autoSpaceDE/>
        <w:autoSpaceDN/>
        <w:bidi w:val="0"/>
        <w:spacing w:line="360" w:lineRule="auto"/>
        <w:jc w:val="center"/>
        <w:textAlignment w:val="auto"/>
        <w:rPr>
          <w:rFonts w:hint="eastAsia" w:ascii="黑体" w:hAnsi="宋体" w:eastAsia="黑体"/>
          <w:sz w:val="28"/>
          <w:szCs w:val="28"/>
        </w:rPr>
      </w:pPr>
      <w:r>
        <w:rPr>
          <w:rFonts w:hint="eastAsia" w:ascii="黑体" w:hAnsi="宋体" w:eastAsia="黑体"/>
          <w:sz w:val="28"/>
          <w:szCs w:val="28"/>
        </w:rPr>
        <w:t>评标详细程序</w:t>
      </w:r>
    </w:p>
    <w:p w14:paraId="0AECD077">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b/>
          <w:szCs w:val="21"/>
        </w:rPr>
      </w:pPr>
      <w:r>
        <w:rPr>
          <w:rFonts w:hint="eastAsia" w:ascii="宋体" w:hAnsi="宋体"/>
          <w:b/>
          <w:szCs w:val="21"/>
        </w:rPr>
        <w:t>A0.总  则</w:t>
      </w:r>
    </w:p>
    <w:p w14:paraId="7F1122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本附件是本章“评标办法”的组成部分，是对本章第3条所规定的评标程序的进一些细化，评标委员会应当按照本附件所规定的详细程序开展并完成评标工作。</w:t>
      </w:r>
    </w:p>
    <w:p w14:paraId="0B0D95DD">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b/>
          <w:szCs w:val="21"/>
        </w:rPr>
      </w:pPr>
      <w:r>
        <w:rPr>
          <w:rFonts w:hint="eastAsia" w:ascii="宋体" w:hAnsi="宋体"/>
          <w:b/>
          <w:szCs w:val="21"/>
        </w:rPr>
        <w:t>A1.基本程序</w:t>
      </w:r>
    </w:p>
    <w:p w14:paraId="2CCA5848">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评标活动将按以下五个步骤进行：</w:t>
      </w:r>
    </w:p>
    <w:p w14:paraId="7DF435D3">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（1）评标准备；</w:t>
      </w:r>
    </w:p>
    <w:p w14:paraId="0A410E36">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（2）初步评审；</w:t>
      </w:r>
    </w:p>
    <w:p w14:paraId="249D8DF9">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（3）详细评审；</w:t>
      </w:r>
    </w:p>
    <w:p w14:paraId="6075FD35">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（4）澄清、说明或补正；</w:t>
      </w:r>
    </w:p>
    <w:p w14:paraId="753EA6B3">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（5）推荐中标候选人提交评标报告。</w:t>
      </w:r>
    </w:p>
    <w:p w14:paraId="45D1F0F0">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b/>
          <w:szCs w:val="21"/>
        </w:rPr>
      </w:pPr>
      <w:r>
        <w:rPr>
          <w:rFonts w:hint="eastAsia" w:ascii="宋体" w:hAnsi="宋体"/>
          <w:b/>
          <w:szCs w:val="21"/>
        </w:rPr>
        <w:t>A2.评标准备</w:t>
      </w:r>
    </w:p>
    <w:p w14:paraId="0EDAE48F">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b/>
          <w:szCs w:val="21"/>
        </w:rPr>
      </w:pPr>
      <w:r>
        <w:rPr>
          <w:rFonts w:hint="eastAsia" w:ascii="宋体" w:hAnsi="宋体"/>
          <w:b/>
          <w:szCs w:val="21"/>
        </w:rPr>
        <w:t>A2.1评标委员会成员签到</w:t>
      </w:r>
    </w:p>
    <w:p w14:paraId="330E1684">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b/>
          <w:szCs w:val="21"/>
          <w:u w:val="single"/>
        </w:rPr>
      </w:pPr>
      <w:r>
        <w:rPr>
          <w:rFonts w:hint="eastAsia" w:ascii="宋体" w:hAnsi="宋体"/>
          <w:szCs w:val="21"/>
        </w:rPr>
        <w:t>评标委员会成员到达评标现场</w:t>
      </w:r>
      <w:r>
        <w:rPr>
          <w:rFonts w:hint="eastAsia" w:ascii="宋体" w:hAnsi="宋体"/>
          <w:szCs w:val="21"/>
          <w:lang w:val="en-US" w:eastAsia="zh-CN"/>
        </w:rPr>
        <w:t>通过身份证验证</w:t>
      </w:r>
      <w:r>
        <w:rPr>
          <w:rFonts w:hint="eastAsia" w:ascii="宋体" w:hAnsi="宋体"/>
          <w:szCs w:val="21"/>
        </w:rPr>
        <w:t>证明其出席。</w:t>
      </w:r>
    </w:p>
    <w:p w14:paraId="53719969">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b/>
          <w:szCs w:val="21"/>
        </w:rPr>
      </w:pPr>
      <w:r>
        <w:rPr>
          <w:rFonts w:hint="eastAsia" w:ascii="宋体" w:hAnsi="宋体"/>
          <w:b/>
          <w:szCs w:val="21"/>
        </w:rPr>
        <w:t>A2.2评标委员会的分工</w:t>
      </w:r>
    </w:p>
    <w:p w14:paraId="04F4F57A">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szCs w:val="21"/>
        </w:rPr>
      </w:pPr>
      <w:r>
        <w:rPr>
          <w:rFonts w:hint="eastAsia" w:ascii="宋体" w:hAnsi="宋体"/>
          <w:szCs w:val="21"/>
        </w:rPr>
        <w:t>评标委员会首先推选一名评标委员会主任。招标人也可以直接指定评标委员会主任。评标委员会主任负责评标活动的组织领导工作。评标委员会主任在与其他评标委员会成员商议的基础上可以将评标委员会划分为技术组和商务组。</w:t>
      </w:r>
    </w:p>
    <w:p w14:paraId="715793A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b/>
          <w:szCs w:val="21"/>
        </w:rPr>
      </w:pPr>
      <w:r>
        <w:rPr>
          <w:rFonts w:hint="eastAsia" w:ascii="宋体" w:hAnsi="宋体"/>
          <w:b/>
          <w:szCs w:val="21"/>
        </w:rPr>
        <w:t>A2.3熟悉文件资料</w:t>
      </w:r>
    </w:p>
    <w:p w14:paraId="468B7008">
      <w:pPr>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eastAsia="宋体" w:cs="宋体"/>
          <w:szCs w:val="21"/>
        </w:rPr>
      </w:pPr>
      <w:r>
        <w:rPr>
          <w:rFonts w:hint="eastAsia" w:ascii="黑体" w:hAnsi="黑体" w:eastAsia="黑体" w:cs="黑体"/>
          <w:szCs w:val="21"/>
        </w:rPr>
        <w:t>A2.3.1</w:t>
      </w:r>
      <w:r>
        <w:rPr>
          <w:rFonts w:hint="eastAsia" w:ascii="宋体" w:hAnsi="宋体" w:eastAsia="宋体" w:cs="宋体"/>
          <w:szCs w:val="21"/>
        </w:rPr>
        <w:t>评标委员会主任应组织评标委员会成员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48A611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Cs w:val="21"/>
        </w:rPr>
      </w:pPr>
      <w:r>
        <w:rPr>
          <w:rFonts w:hint="eastAsia" w:ascii="黑体" w:hAnsi="黑体" w:eastAsia="黑体" w:cs="黑体"/>
          <w:szCs w:val="21"/>
        </w:rPr>
        <w:t>A2.3.2</w:t>
      </w:r>
      <w:r>
        <w:rPr>
          <w:rFonts w:hint="eastAsia" w:ascii="宋体" w:hAnsi="宋体" w:eastAsia="宋体" w:cs="宋体"/>
          <w:szCs w:val="21"/>
        </w:rPr>
        <w:t>招标人或招标代理机构应向评标委员会提供评标所需的信息和数据，包括招标文件、未在开标会上当场拒绝的各投标文件、开标会记录、资格预审文件及各投标人在资格预审阶段递交的资格预审申请文件(适用于已进行资格预审的)、标底(如有)、工程所在地工程造价管理部门颁布的工程造价信息、定额(如作为计价依据时)、有关的法律、法规、规章、国家标准以及招标人或评标委员会认为必要的其他信息和数据。</w:t>
      </w:r>
    </w:p>
    <w:p w14:paraId="1EB26DB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宋体" w:hAnsi="宋体"/>
          <w:b/>
          <w:szCs w:val="21"/>
        </w:rPr>
        <w:t>A2.4暗标编号(适用于对施工组织设计进行暗标评审的)</w:t>
      </w:r>
    </w:p>
    <w:p w14:paraId="776C892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第二章“投标人须知”前附表第1</w:t>
      </w:r>
      <w:r>
        <w:rPr>
          <w:rFonts w:hint="eastAsia" w:ascii="宋体" w:hAnsi="宋体"/>
          <w:szCs w:val="21"/>
          <w:lang w:val="en-US" w:eastAsia="zh-CN"/>
        </w:rPr>
        <w:t>1</w:t>
      </w:r>
      <w:r>
        <w:rPr>
          <w:rFonts w:hint="eastAsia" w:ascii="宋体" w:hAnsi="宋体"/>
          <w:szCs w:val="21"/>
        </w:rPr>
        <w:t>．</w:t>
      </w:r>
      <w:r>
        <w:rPr>
          <w:rFonts w:hint="eastAsia" w:ascii="宋体" w:hAnsi="宋体"/>
          <w:szCs w:val="21"/>
          <w:lang w:val="en-US" w:eastAsia="zh-CN"/>
        </w:rPr>
        <w:t>4</w:t>
      </w:r>
      <w:r>
        <w:rPr>
          <w:rFonts w:hint="eastAsia" w:ascii="宋体" w:hAnsi="宋体"/>
          <w:szCs w:val="21"/>
        </w:rPr>
        <w:t>款要求对施工组织设计采用“暗标”评审方式且</w:t>
      </w:r>
      <w:r>
        <w:rPr>
          <w:rFonts w:hint="eastAsia" w:ascii="宋体" w:hAnsi="宋体"/>
          <w:szCs w:val="21"/>
          <w:lang w:eastAsia="zh-CN"/>
        </w:rPr>
        <w:t>第八章</w:t>
      </w:r>
      <w:r>
        <w:rPr>
          <w:rFonts w:hint="eastAsia" w:ascii="宋体" w:hAnsi="宋体"/>
          <w:szCs w:val="21"/>
        </w:rPr>
        <w:t>“投标文件格式”中对施工组织设计的编制有暗标要求，在评标工作开始</w:t>
      </w:r>
      <w:r>
        <w:rPr>
          <w:rFonts w:hint="eastAsia" w:ascii="宋体" w:hAnsi="宋体"/>
          <w:szCs w:val="21"/>
          <w:lang w:val="en-US" w:eastAsia="zh-CN"/>
        </w:rPr>
        <w:t>时系统将自动分配投标人暗标编号，评审过程中评标专家无法查看暗标编号对应关系</w:t>
      </w:r>
      <w:r>
        <w:rPr>
          <w:rFonts w:hint="eastAsia" w:ascii="宋体" w:hAnsi="宋体"/>
          <w:szCs w:val="21"/>
        </w:rPr>
        <w:t>。在评标委员会全体成员均完成暗标部分评审</w:t>
      </w:r>
      <w:r>
        <w:rPr>
          <w:rFonts w:hint="eastAsia" w:ascii="宋体" w:hAnsi="宋体"/>
          <w:szCs w:val="21"/>
          <w:lang w:val="en-US" w:eastAsia="zh-CN"/>
        </w:rPr>
        <w:t>并</w:t>
      </w:r>
      <w:r>
        <w:rPr>
          <w:rFonts w:hint="eastAsia" w:ascii="宋体" w:hAnsi="宋体"/>
          <w:szCs w:val="21"/>
        </w:rPr>
        <w:t>汇总</w:t>
      </w:r>
      <w:r>
        <w:rPr>
          <w:rFonts w:hint="eastAsia" w:ascii="宋体" w:hAnsi="宋体"/>
          <w:szCs w:val="21"/>
          <w:lang w:val="en-US" w:eastAsia="zh-CN"/>
        </w:rPr>
        <w:t>后</w:t>
      </w:r>
      <w:r>
        <w:rPr>
          <w:rFonts w:hint="eastAsia" w:ascii="宋体" w:hAnsi="宋体"/>
          <w:szCs w:val="21"/>
        </w:rPr>
        <w:t>，</w:t>
      </w:r>
      <w:r>
        <w:rPr>
          <w:rFonts w:hint="eastAsia" w:ascii="宋体" w:hAnsi="宋体"/>
          <w:szCs w:val="21"/>
          <w:lang w:val="en-US" w:eastAsia="zh-CN"/>
        </w:rPr>
        <w:t>系统将</w:t>
      </w:r>
      <w:r>
        <w:rPr>
          <w:rFonts w:hint="eastAsia" w:ascii="宋体" w:hAnsi="宋体"/>
          <w:szCs w:val="21"/>
        </w:rPr>
        <w:t>向评标委员会公布暗标</w:t>
      </w:r>
      <w:r>
        <w:rPr>
          <w:rFonts w:hint="eastAsia" w:ascii="宋体" w:hAnsi="宋体"/>
          <w:szCs w:val="21"/>
          <w:lang w:val="en-US" w:eastAsia="zh-CN"/>
        </w:rPr>
        <w:t>评审</w:t>
      </w:r>
      <w:r>
        <w:rPr>
          <w:rFonts w:hint="eastAsia" w:ascii="宋体" w:hAnsi="宋体"/>
          <w:szCs w:val="21"/>
        </w:rPr>
        <w:t>记录。</w:t>
      </w:r>
    </w:p>
    <w:p w14:paraId="3E8392C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宋体" w:hAnsi="宋体"/>
          <w:b/>
          <w:szCs w:val="21"/>
        </w:rPr>
        <w:t>A2.5对投标文件进行基础性数据分析和整理工作(清标)</w:t>
      </w:r>
    </w:p>
    <w:p w14:paraId="5E2EB81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A2.5.1</w:t>
      </w:r>
      <w:r>
        <w:rPr>
          <w:rFonts w:hint="eastAsia" w:ascii="宋体" w:hAnsi="宋体"/>
          <w:szCs w:val="21"/>
        </w:rPr>
        <w:t>在不改变投标人投标文件实质性内容的前提下，评标委员会应当对投标文件进行基础性数据分析和整理(本章中简称为“清标”)，从而发现并提取其中可能存在的对招标范围理解的偏差、投标报价的算术性错误、错漏项、投标报价构成不合理、不平衡报价等存在明显异常的问题，并就这些问题整理形成清标成果。评标委员会对清标成果审议后，决定需要投标人进行书面澄清、说明或补正的问题，形成质疑问卷，向投标人发出问题澄清通知(包括质疑问卷)。</w:t>
      </w:r>
    </w:p>
    <w:p w14:paraId="1383D10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A2.5.2</w:t>
      </w:r>
      <w:r>
        <w:rPr>
          <w:rFonts w:hint="eastAsia" w:ascii="宋体" w:hAnsi="宋体"/>
          <w:szCs w:val="21"/>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14:paraId="21720AF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A2.5.3</w:t>
      </w:r>
      <w:r>
        <w:rPr>
          <w:rFonts w:hint="eastAsia" w:ascii="宋体" w:hAnsi="宋体"/>
          <w:szCs w:val="21"/>
        </w:rPr>
        <w:t>投标人接到评标委员会发出的问题澄清通知后，应按评标委员会的要求提供书面澄清资料并按要求进行密封，在规定的时间递交到指定地点。投标人递交的书面澄清资料由评标委员会开启。</w:t>
      </w:r>
    </w:p>
    <w:p w14:paraId="4EA8046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宋体" w:hAnsi="宋体"/>
          <w:b/>
          <w:szCs w:val="21"/>
        </w:rPr>
        <w:t>A3初步评审</w:t>
      </w:r>
    </w:p>
    <w:p w14:paraId="6A7DDA1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宋体" w:hAnsi="宋体"/>
          <w:b/>
          <w:szCs w:val="21"/>
        </w:rPr>
        <w:t>A3.1形式评审</w:t>
      </w:r>
    </w:p>
    <w:p w14:paraId="280CC2C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评标委员会根据评标办法前附表中规定的评审因素和评审标准，对投标人的投标文件进行形式评审。</w:t>
      </w:r>
    </w:p>
    <w:p w14:paraId="103393E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宋体" w:hAnsi="宋体"/>
          <w:b/>
          <w:szCs w:val="21"/>
        </w:rPr>
        <w:t>A3.2资格评审</w:t>
      </w:r>
    </w:p>
    <w:p w14:paraId="679DE70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 xml:space="preserve">A3.2.1 </w:t>
      </w:r>
      <w:r>
        <w:rPr>
          <w:rFonts w:hint="eastAsia" w:ascii="宋体" w:hAnsi="宋体"/>
          <w:szCs w:val="21"/>
        </w:rPr>
        <w:t xml:space="preserve"> 评标委员会根据评标办法前附表中规定的评审因素和评审标准，对投标人的投标文件进行资格评审。</w:t>
      </w:r>
    </w:p>
    <w:p w14:paraId="18091D1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Times New Roman"/>
          <w:b/>
          <w:szCs w:val="21"/>
        </w:rPr>
      </w:pPr>
      <w:r>
        <w:rPr>
          <w:rFonts w:hint="eastAsia" w:ascii="宋体" w:hAnsi="宋体" w:eastAsia="宋体" w:cs="Times New Roman"/>
          <w:b/>
          <w:szCs w:val="21"/>
        </w:rPr>
        <w:t>A3．3 响应性评审</w:t>
      </w:r>
    </w:p>
    <w:p w14:paraId="5A7F94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A3.3.1</w:t>
      </w:r>
      <w:r>
        <w:rPr>
          <w:rFonts w:hint="eastAsia" w:ascii="宋体" w:hAnsi="宋体"/>
          <w:szCs w:val="21"/>
        </w:rPr>
        <w:t>评标委员会根据评标办法前附表中规定的评审因素和评审标准，对投标人的投标文件进行响应性评审。</w:t>
      </w:r>
    </w:p>
    <w:p w14:paraId="10BF49F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A3.3.</w:t>
      </w:r>
      <w:r>
        <w:rPr>
          <w:rFonts w:hint="eastAsia" w:ascii="黑体" w:hAnsi="宋体" w:eastAsia="黑体"/>
          <w:szCs w:val="21"/>
          <w:lang w:val="en-US" w:eastAsia="zh-CN"/>
        </w:rPr>
        <w:t>2</w:t>
      </w:r>
      <w:r>
        <w:rPr>
          <w:rFonts w:hint="eastAsia" w:ascii="宋体" w:hAnsi="宋体"/>
          <w:szCs w:val="21"/>
        </w:rPr>
        <w:t>投标人投标价格不得超出(不含等于)按照第二章“投标人须知”前附表第</w:t>
      </w:r>
      <w:r>
        <w:rPr>
          <w:rFonts w:hint="eastAsia" w:ascii="宋体" w:hAnsi="宋体"/>
          <w:szCs w:val="21"/>
          <w:lang w:val="en-US" w:eastAsia="zh-CN"/>
        </w:rPr>
        <w:t>10.1</w:t>
      </w:r>
      <w:r>
        <w:rPr>
          <w:rFonts w:hint="eastAsia" w:ascii="宋体" w:hAnsi="宋体"/>
          <w:szCs w:val="21"/>
        </w:rPr>
        <w:t>款载明的招标控制价，凡投标人的投标价格超出招标控制价的，该投标人的投标文件不能通过响应性评审。(适用于设立招标控制价的情形)</w:t>
      </w:r>
    </w:p>
    <w:p w14:paraId="7FA6881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b/>
          <w:szCs w:val="21"/>
          <w:lang w:eastAsia="zh-CN"/>
        </w:rPr>
      </w:pPr>
      <w:r>
        <w:rPr>
          <w:rFonts w:hint="eastAsia" w:ascii="黑体" w:hAnsi="宋体" w:eastAsia="黑体"/>
          <w:b/>
          <w:szCs w:val="21"/>
        </w:rPr>
        <w:t>A3.4</w:t>
      </w:r>
      <w:r>
        <w:rPr>
          <w:rFonts w:hint="eastAsia" w:ascii="宋体" w:hAnsi="宋体"/>
          <w:b/>
          <w:szCs w:val="21"/>
        </w:rPr>
        <w:t xml:space="preserve">  判断投标是否为</w:t>
      </w:r>
      <w:r>
        <w:rPr>
          <w:rFonts w:hint="eastAsia" w:ascii="宋体" w:hAnsi="宋体"/>
          <w:b/>
          <w:szCs w:val="21"/>
          <w:lang w:eastAsia="zh-CN"/>
        </w:rPr>
        <w:t>否决投标</w:t>
      </w:r>
    </w:p>
    <w:p w14:paraId="1964CDA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 xml:space="preserve">A3.4.1 </w:t>
      </w:r>
      <w:r>
        <w:rPr>
          <w:rFonts w:hint="eastAsia" w:ascii="宋体" w:hAnsi="宋体"/>
          <w:szCs w:val="21"/>
        </w:rPr>
        <w:t>判断投标人的投标是否为</w:t>
      </w:r>
      <w:r>
        <w:rPr>
          <w:rFonts w:hint="eastAsia" w:ascii="宋体" w:hAnsi="宋体"/>
          <w:szCs w:val="21"/>
          <w:lang w:eastAsia="zh-CN"/>
        </w:rPr>
        <w:t>否决投标</w:t>
      </w:r>
      <w:r>
        <w:rPr>
          <w:rFonts w:hint="eastAsia" w:ascii="宋体" w:hAnsi="宋体"/>
          <w:szCs w:val="21"/>
        </w:rPr>
        <w:t>的全部条件(包括本章第3．1．2项中规定的条件)，在</w:t>
      </w:r>
      <w:r>
        <w:rPr>
          <w:rFonts w:hint="eastAsia" w:ascii="宋体" w:hAnsi="宋体"/>
          <w:b/>
          <w:szCs w:val="21"/>
        </w:rPr>
        <w:t>本章附件B</w:t>
      </w:r>
      <w:r>
        <w:rPr>
          <w:rFonts w:hint="eastAsia" w:ascii="宋体" w:hAnsi="宋体"/>
          <w:szCs w:val="21"/>
        </w:rPr>
        <w:t>中集中列示。</w:t>
      </w:r>
    </w:p>
    <w:p w14:paraId="58A9BB5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A3.4.2</w:t>
      </w:r>
      <w:r>
        <w:rPr>
          <w:rFonts w:hint="eastAsia" w:ascii="宋体" w:hAnsi="宋体"/>
          <w:szCs w:val="21"/>
        </w:rPr>
        <w:t>本章附件</w:t>
      </w:r>
      <w:r>
        <w:rPr>
          <w:rFonts w:hint="eastAsia" w:ascii="宋体" w:hAnsi="宋体"/>
          <w:b/>
          <w:szCs w:val="21"/>
        </w:rPr>
        <w:t>B集</w:t>
      </w:r>
      <w:r>
        <w:rPr>
          <w:rFonts w:hint="eastAsia" w:ascii="宋体" w:hAnsi="宋体"/>
          <w:szCs w:val="21"/>
        </w:rPr>
        <w:t>中列示的</w:t>
      </w:r>
      <w:r>
        <w:rPr>
          <w:rFonts w:hint="eastAsia" w:ascii="宋体" w:hAnsi="宋体"/>
          <w:szCs w:val="21"/>
          <w:lang w:eastAsia="zh-CN"/>
        </w:rPr>
        <w:t>否决投标</w:t>
      </w:r>
      <w:r>
        <w:rPr>
          <w:rFonts w:hint="eastAsia" w:ascii="宋体" w:hAnsi="宋体"/>
          <w:szCs w:val="21"/>
        </w:rPr>
        <w:t>条件不应与第二章“投标人须知”和本章正文部分包括的</w:t>
      </w:r>
      <w:r>
        <w:rPr>
          <w:rFonts w:hint="eastAsia" w:ascii="宋体" w:hAnsi="宋体"/>
          <w:szCs w:val="21"/>
          <w:lang w:eastAsia="zh-CN"/>
        </w:rPr>
        <w:t>否决投标</w:t>
      </w:r>
      <w:r>
        <w:rPr>
          <w:rFonts w:hint="eastAsia" w:ascii="宋体" w:hAnsi="宋体"/>
          <w:szCs w:val="21"/>
        </w:rPr>
        <w:t>条件抵触，如果出现相互矛盾的情况，以第二章“投标人须知”和本章正文部分的规定为准。</w:t>
      </w:r>
    </w:p>
    <w:p w14:paraId="4241DD2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A3.4.3</w:t>
      </w:r>
      <w:r>
        <w:rPr>
          <w:rFonts w:hint="eastAsia" w:ascii="宋体" w:hAnsi="宋体"/>
          <w:szCs w:val="21"/>
        </w:rPr>
        <w:t>评标委员会在评标(包括初步评审和详细评审)过程中，依据本章</w:t>
      </w:r>
      <w:r>
        <w:rPr>
          <w:rFonts w:hint="eastAsia" w:ascii="宋体" w:hAnsi="宋体"/>
          <w:b/>
          <w:szCs w:val="21"/>
        </w:rPr>
        <w:t>附件B</w:t>
      </w:r>
      <w:r>
        <w:rPr>
          <w:rFonts w:hint="eastAsia" w:ascii="宋体" w:hAnsi="宋体"/>
          <w:szCs w:val="21"/>
        </w:rPr>
        <w:t>中规定的</w:t>
      </w:r>
      <w:r>
        <w:rPr>
          <w:rFonts w:hint="eastAsia" w:ascii="宋体" w:hAnsi="宋体"/>
          <w:szCs w:val="21"/>
          <w:lang w:eastAsia="zh-CN"/>
        </w:rPr>
        <w:t>否决投标</w:t>
      </w:r>
      <w:r>
        <w:rPr>
          <w:rFonts w:hint="eastAsia" w:ascii="宋体" w:hAnsi="宋体"/>
          <w:szCs w:val="21"/>
        </w:rPr>
        <w:t>条件判断投标人的投标是否为</w:t>
      </w:r>
      <w:r>
        <w:rPr>
          <w:rFonts w:hint="eastAsia" w:ascii="宋体" w:hAnsi="宋体"/>
          <w:szCs w:val="21"/>
          <w:lang w:eastAsia="zh-CN"/>
        </w:rPr>
        <w:t>否决投标</w:t>
      </w:r>
      <w:r>
        <w:rPr>
          <w:rFonts w:hint="eastAsia" w:ascii="宋体" w:hAnsi="宋体"/>
          <w:szCs w:val="21"/>
        </w:rPr>
        <w:t>。</w:t>
      </w:r>
    </w:p>
    <w:p w14:paraId="649F32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A3.5</w:t>
      </w:r>
      <w:r>
        <w:rPr>
          <w:rFonts w:hint="eastAsia" w:ascii="宋体" w:hAnsi="宋体"/>
          <w:b/>
          <w:szCs w:val="21"/>
        </w:rPr>
        <w:t>算术错误修正</w:t>
      </w:r>
    </w:p>
    <w:p w14:paraId="27808EC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评标委员会依据本章中规定的相关原则对投标报价中存在的算术错误进行修正，并根据算术错误修正结果计算评标价。</w:t>
      </w:r>
    </w:p>
    <w:p w14:paraId="1F3C1DC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A3．6</w:t>
      </w:r>
      <w:r>
        <w:rPr>
          <w:rFonts w:hint="eastAsia" w:ascii="宋体" w:hAnsi="宋体"/>
          <w:b/>
          <w:szCs w:val="21"/>
        </w:rPr>
        <w:t>澄清、说明或补正</w:t>
      </w:r>
    </w:p>
    <w:p w14:paraId="1B4BDD9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在初步评审过程中，</w:t>
      </w:r>
      <w:r>
        <w:rPr>
          <w:rFonts w:hint="eastAsia" w:ascii="宋体" w:hAnsi="宋体"/>
          <w:b/>
          <w:bCs/>
          <w:szCs w:val="21"/>
        </w:rPr>
        <w:t>评标委员会应当就投标文件中不明确的内容要求投标人进行澄清、说明或者补正。</w:t>
      </w:r>
      <w:r>
        <w:rPr>
          <w:rFonts w:hint="eastAsia" w:ascii="宋体" w:hAnsi="宋体"/>
          <w:szCs w:val="21"/>
        </w:rPr>
        <w:t>投标人对此以书面形式予以澄清、说明或者补正。澄清、说明或补正根据本章第3.3款的规定执行。</w:t>
      </w:r>
    </w:p>
    <w:p w14:paraId="5924DBC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w:t>
      </w:r>
      <w:r>
        <w:rPr>
          <w:rFonts w:hint="eastAsia" w:ascii="宋体" w:hAnsi="宋体"/>
          <w:b/>
          <w:szCs w:val="21"/>
        </w:rPr>
        <w:t>．详细评审</w:t>
      </w:r>
    </w:p>
    <w:p w14:paraId="7FB1517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只有通过了初步评审、被判定为合格的投标方可进入详细评审。</w:t>
      </w:r>
    </w:p>
    <w:p w14:paraId="17770CD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A4.1</w:t>
      </w:r>
      <w:r>
        <w:rPr>
          <w:rFonts w:hint="eastAsia" w:ascii="宋体" w:hAnsi="宋体"/>
          <w:b/>
          <w:szCs w:val="21"/>
        </w:rPr>
        <w:t>详细评审的程序</w:t>
      </w:r>
    </w:p>
    <w:p w14:paraId="2ED6BBF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A4.1.1</w:t>
      </w:r>
      <w:r>
        <w:rPr>
          <w:rFonts w:hint="eastAsia" w:ascii="宋体" w:hAnsi="宋体"/>
          <w:szCs w:val="21"/>
        </w:rPr>
        <w:t xml:space="preserve">  评标委员会按照本章第3．2款中规定的程序进行详细评审：</w:t>
      </w:r>
    </w:p>
    <w:p w14:paraId="28D213F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(1)施工组织设计评审和评分；</w:t>
      </w:r>
    </w:p>
    <w:p w14:paraId="759E71F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(2)项目管理机构评审和评分；</w:t>
      </w:r>
    </w:p>
    <w:p w14:paraId="1CDACA3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szCs w:val="21"/>
          <w:lang w:eastAsia="zh-CN"/>
        </w:rPr>
      </w:pPr>
      <w:r>
        <w:rPr>
          <w:rFonts w:hint="eastAsia" w:ascii="宋体" w:hAnsi="宋体"/>
          <w:szCs w:val="21"/>
        </w:rPr>
        <w:t>(3)投标报价评审和评分，对是否可能低于成本或者影响履约的异常低价投标和严重不平衡报价进行分析研判</w:t>
      </w:r>
      <w:r>
        <w:rPr>
          <w:rFonts w:hint="eastAsia" w:ascii="宋体" w:hAnsi="宋体"/>
          <w:szCs w:val="21"/>
          <w:lang w:eastAsia="zh-CN"/>
        </w:rPr>
        <w:t>；</w:t>
      </w:r>
    </w:p>
    <w:p w14:paraId="0484E66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(4)其他因素评审和评分；</w:t>
      </w:r>
    </w:p>
    <w:p w14:paraId="794299D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(5)汇总评分结果。</w:t>
      </w:r>
    </w:p>
    <w:p w14:paraId="022CE69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A4.2</w:t>
      </w:r>
      <w:r>
        <w:rPr>
          <w:rFonts w:hint="eastAsia" w:ascii="宋体" w:hAnsi="宋体"/>
          <w:b/>
          <w:szCs w:val="21"/>
        </w:rPr>
        <w:t xml:space="preserve">  施工组织设计评审和评分</w:t>
      </w:r>
    </w:p>
    <w:p w14:paraId="6BF8BBC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A4.2.1</w:t>
      </w:r>
      <w:r>
        <w:rPr>
          <w:rFonts w:hint="eastAsia" w:ascii="宋体" w:hAnsi="宋体"/>
          <w:szCs w:val="21"/>
        </w:rPr>
        <w:t>按照评标办法前附表中规定的分值设定、各项评分因素、评分标准，对施工组织设计进行评审和评分，施工组织设计的得分记录为</w:t>
      </w:r>
      <w:r>
        <w:rPr>
          <w:rFonts w:hint="eastAsia" w:ascii="宋体" w:hAnsi="宋体"/>
          <w:b/>
          <w:szCs w:val="21"/>
        </w:rPr>
        <w:t>A</w:t>
      </w:r>
      <w:r>
        <w:rPr>
          <w:rFonts w:hint="eastAsia" w:ascii="宋体" w:hAnsi="宋体"/>
          <w:szCs w:val="21"/>
        </w:rPr>
        <w:t>。</w:t>
      </w:r>
    </w:p>
    <w:p w14:paraId="48D4830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A4．3</w:t>
      </w:r>
      <w:r>
        <w:rPr>
          <w:rFonts w:hint="eastAsia" w:ascii="宋体" w:hAnsi="宋体"/>
          <w:b/>
          <w:szCs w:val="21"/>
        </w:rPr>
        <w:t>项目管理机构评审和评分</w:t>
      </w:r>
    </w:p>
    <w:p w14:paraId="307A73C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A4.3.1</w:t>
      </w:r>
      <w:r>
        <w:rPr>
          <w:rFonts w:hint="eastAsia" w:ascii="宋体" w:hAnsi="宋体"/>
          <w:szCs w:val="21"/>
        </w:rPr>
        <w:t>按照评标办法前附表中规定的分值设定、各项评分因素、评分标准，对项目管理机构进行评审和评分，项目管理机构的得分记录为</w:t>
      </w:r>
      <w:r>
        <w:rPr>
          <w:rFonts w:hint="eastAsia" w:ascii="宋体" w:hAnsi="宋体"/>
          <w:b/>
          <w:szCs w:val="21"/>
        </w:rPr>
        <w:t>B</w:t>
      </w:r>
      <w:r>
        <w:rPr>
          <w:rFonts w:hint="eastAsia" w:ascii="宋体" w:hAnsi="宋体"/>
          <w:szCs w:val="21"/>
        </w:rPr>
        <w:t>。</w:t>
      </w:r>
    </w:p>
    <w:p w14:paraId="7EE4D88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A4.4</w:t>
      </w:r>
      <w:r>
        <w:rPr>
          <w:rFonts w:hint="eastAsia" w:ascii="宋体" w:hAnsi="宋体"/>
          <w:b/>
          <w:szCs w:val="21"/>
        </w:rPr>
        <w:t>投标报价评审和评分(仅按投标总报价进行评分)</w:t>
      </w:r>
    </w:p>
    <w:p w14:paraId="4274DDE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A4.4.1</w:t>
      </w:r>
      <w:r>
        <w:rPr>
          <w:rFonts w:hint="eastAsia" w:ascii="宋体" w:hAnsi="宋体"/>
          <w:szCs w:val="21"/>
        </w:rPr>
        <w:t>按照评标办法前附表中规定的方法计算“评标基准价”。</w:t>
      </w:r>
    </w:p>
    <w:p w14:paraId="0FB58DC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A4.4.2按照评标办法前附表中规定的方法，计算各个已通过了初步评审、施工组织设计评审和项目管理机构评审并且经过评审认定为不低于其成本的投标报价的“偏差率”。</w:t>
      </w:r>
    </w:p>
    <w:p w14:paraId="33857B0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A4.4.3按照评标办法前附表中规定的评分标准，对照投标报价的偏差率，分别对各个投标报价进行评分，投标报价的得分记录为</w:t>
      </w:r>
      <w:r>
        <w:rPr>
          <w:rFonts w:hint="eastAsia" w:ascii="宋体" w:hAnsi="宋体"/>
          <w:b/>
          <w:szCs w:val="21"/>
        </w:rPr>
        <w:t>C</w:t>
      </w:r>
      <w:r>
        <w:rPr>
          <w:rFonts w:hint="eastAsia" w:ascii="宋体" w:hAnsi="宋体"/>
          <w:szCs w:val="21"/>
        </w:rPr>
        <w:t>。</w:t>
      </w:r>
    </w:p>
    <w:p w14:paraId="34DFBE6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A4.4</w:t>
      </w:r>
      <w:r>
        <w:rPr>
          <w:rFonts w:hint="eastAsia" w:ascii="宋体" w:hAnsi="宋体"/>
          <w:b/>
          <w:szCs w:val="21"/>
        </w:rPr>
        <w:t>投标报价评审和评分(按投标总报价中的分项报价分别进行评分)</w:t>
      </w:r>
    </w:p>
    <w:p w14:paraId="55B51C3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A4.4.1</w:t>
      </w:r>
      <w:r>
        <w:rPr>
          <w:rFonts w:hint="eastAsia" w:ascii="宋体" w:hAnsi="宋体"/>
          <w:szCs w:val="21"/>
        </w:rPr>
        <w:t>投标报价按以下项目的分项投标报价分别进行评审和评分：</w:t>
      </w:r>
    </w:p>
    <w:p w14:paraId="032C64B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（1）投标总报价减去以下分别进行评分的各个分项投标报价以后的部分；</w:t>
      </w:r>
    </w:p>
    <w:p w14:paraId="2FCCCA2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 xml:space="preserve">（2) </w:t>
      </w:r>
      <w:r>
        <w:rPr>
          <w:rFonts w:hint="eastAsia" w:ascii="宋体" w:hAnsi="宋体"/>
          <w:szCs w:val="21"/>
          <w:u w:val="single"/>
        </w:rPr>
        <w:t xml:space="preserve">                                                          </w:t>
      </w:r>
      <w:r>
        <w:rPr>
          <w:rFonts w:hint="eastAsia" w:ascii="宋体" w:hAnsi="宋体"/>
          <w:szCs w:val="21"/>
        </w:rPr>
        <w:t>；</w:t>
      </w:r>
    </w:p>
    <w:p w14:paraId="07658B9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 xml:space="preserve">A4.4.2 </w:t>
      </w:r>
      <w:r>
        <w:rPr>
          <w:rFonts w:hint="eastAsia" w:ascii="宋体" w:hAnsi="宋体"/>
          <w:szCs w:val="21"/>
        </w:rPr>
        <w:t>按照评标办法前附表中规定的方法，分别计算各个分项投标报价“评标基准价”。</w:t>
      </w:r>
    </w:p>
    <w:p w14:paraId="29D28F0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A4.4.3</w:t>
      </w:r>
      <w:r>
        <w:rPr>
          <w:rFonts w:hint="eastAsia" w:ascii="宋体" w:hAnsi="宋体"/>
          <w:szCs w:val="21"/>
        </w:rPr>
        <w:t>按照评标办法前附表中规定的方法，分别计算各个分项投标报价与对应的分项投标报价评标基准价之间的偏差率。</w:t>
      </w:r>
    </w:p>
    <w:p w14:paraId="3BE3339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A4.4.4</w:t>
      </w:r>
      <w:r>
        <w:rPr>
          <w:rFonts w:hint="eastAsia" w:ascii="宋体" w:hAnsi="宋体"/>
          <w:szCs w:val="21"/>
        </w:rPr>
        <w:t>按照评标办法前附表中规定的评分标准，对照分项投标报价的偏差率，分别对各个分项投标报价进行评分，汇总各个分项投标报价的得分，使用附表A-7记录对各个投标报价的评分结果，投标报价的得分记录为C。</w:t>
      </w:r>
    </w:p>
    <w:p w14:paraId="13E9718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A4.5</w:t>
      </w:r>
      <w:r>
        <w:rPr>
          <w:rFonts w:hint="eastAsia" w:ascii="宋体" w:hAnsi="宋体"/>
          <w:b/>
          <w:szCs w:val="21"/>
        </w:rPr>
        <w:t xml:space="preserve">  其他因素的评审和评分</w:t>
      </w:r>
    </w:p>
    <w:p w14:paraId="03D585C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根据评标办法前附表中规定的分值设定、各项评分因素和相应的评分标准，对其他因素(如果有)进行评审和评分，其他因素的得分记录为</w:t>
      </w:r>
      <w:r>
        <w:rPr>
          <w:rFonts w:hint="eastAsia" w:ascii="宋体" w:hAnsi="宋体"/>
          <w:b/>
          <w:szCs w:val="21"/>
        </w:rPr>
        <w:t>D</w:t>
      </w:r>
      <w:r>
        <w:rPr>
          <w:rFonts w:hint="eastAsia" w:ascii="宋体" w:hAnsi="宋体"/>
          <w:szCs w:val="21"/>
        </w:rPr>
        <w:t>。</w:t>
      </w:r>
    </w:p>
    <w:p w14:paraId="1901388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A4.6</w:t>
      </w:r>
      <w:r>
        <w:rPr>
          <w:rFonts w:hint="eastAsia" w:ascii="宋体" w:hAnsi="宋体"/>
          <w:b/>
          <w:szCs w:val="21"/>
        </w:rPr>
        <w:t xml:space="preserve">  判断投标报价是否低于成本</w:t>
      </w:r>
    </w:p>
    <w:p w14:paraId="462EC70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根据本章第3.2.4项的规定，评标委员会根据本章附件C中规定的程序、标准和方法，判断投标报价是否低于其成本。由评标委员会认定投标人以低于成本竞标的，其投标作</w:t>
      </w:r>
      <w:r>
        <w:rPr>
          <w:rFonts w:hint="eastAsia" w:ascii="宋体" w:hAnsi="宋体"/>
          <w:szCs w:val="21"/>
          <w:lang w:eastAsia="zh-CN"/>
        </w:rPr>
        <w:t>否决投标</w:t>
      </w:r>
      <w:r>
        <w:rPr>
          <w:rFonts w:hint="eastAsia" w:ascii="宋体" w:hAnsi="宋体"/>
          <w:szCs w:val="21"/>
        </w:rPr>
        <w:t>处理。</w:t>
      </w:r>
    </w:p>
    <w:p w14:paraId="691E3BD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 xml:space="preserve">A4.7  </w:t>
      </w:r>
      <w:r>
        <w:rPr>
          <w:rFonts w:hint="eastAsia" w:ascii="宋体" w:hAnsi="宋体"/>
          <w:b/>
          <w:szCs w:val="21"/>
        </w:rPr>
        <w:t>澄清、说明或补正</w:t>
      </w:r>
    </w:p>
    <w:p w14:paraId="0BF6A7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在详细评审过程中，评标委员会应当就投标文件中不明确的内容要求投标人进行澄清、说明或者补正。投标人对此以书面形式予以澄清、说明或者补正。澄清、说明或补正根据本章第3.3款的规定执行。</w:t>
      </w:r>
    </w:p>
    <w:p w14:paraId="78D1FA0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 xml:space="preserve">A4.8  </w:t>
      </w:r>
      <w:r>
        <w:rPr>
          <w:rFonts w:hint="eastAsia" w:ascii="宋体" w:hAnsi="宋体"/>
          <w:b/>
          <w:szCs w:val="21"/>
        </w:rPr>
        <w:t>汇总评分结果</w:t>
      </w:r>
    </w:p>
    <w:p w14:paraId="3E8234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A4.8.1</w:t>
      </w:r>
      <w:r>
        <w:rPr>
          <w:rFonts w:hint="eastAsia" w:ascii="宋体" w:hAnsi="宋体"/>
          <w:b w:val="0"/>
          <w:bCs/>
          <w:szCs w:val="21"/>
          <w:lang w:val="en-US" w:eastAsia="zh-CN"/>
        </w:rPr>
        <w:t>交易平台按照评标委员会评分情况，自动生成</w:t>
      </w:r>
      <w:r>
        <w:rPr>
          <w:rFonts w:hint="eastAsia" w:ascii="宋体" w:hAnsi="宋体"/>
          <w:szCs w:val="21"/>
        </w:rPr>
        <w:t>详细评审评分汇总表。</w:t>
      </w:r>
    </w:p>
    <w:p w14:paraId="609CC0A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A4.8.2</w:t>
      </w:r>
      <w:r>
        <w:rPr>
          <w:rFonts w:hint="eastAsia" w:ascii="宋体" w:hAnsi="宋体"/>
          <w:szCs w:val="21"/>
        </w:rPr>
        <w:t>详细评审工作全部结束后，并按照详细评审最终得分由高至低的次序对投标人进行排序。</w:t>
      </w:r>
    </w:p>
    <w:p w14:paraId="1F152B1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 xml:space="preserve">A5. </w:t>
      </w:r>
      <w:r>
        <w:rPr>
          <w:rFonts w:hint="eastAsia" w:ascii="宋体" w:hAnsi="宋体"/>
          <w:b/>
          <w:szCs w:val="21"/>
        </w:rPr>
        <w:t xml:space="preserve"> 推荐中标候选人</w:t>
      </w:r>
    </w:p>
    <w:p w14:paraId="08F4D61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 xml:space="preserve">A5.1  </w:t>
      </w:r>
      <w:r>
        <w:rPr>
          <w:rFonts w:hint="eastAsia" w:ascii="宋体" w:hAnsi="宋体"/>
          <w:b/>
          <w:szCs w:val="21"/>
        </w:rPr>
        <w:t>推荐中标候选人</w:t>
      </w:r>
    </w:p>
    <w:p w14:paraId="5BD3FE3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A5.1.1</w:t>
      </w:r>
      <w:r>
        <w:rPr>
          <w:rFonts w:hint="eastAsia" w:ascii="宋体" w:hAnsi="宋体"/>
          <w:szCs w:val="21"/>
        </w:rPr>
        <w:t xml:space="preserve">  评标委员会在推荐中标候选人时，应遵照以下原则:</w:t>
      </w:r>
    </w:p>
    <w:p w14:paraId="2234BED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(1)  评标委员会按照最终得分由高至低的次序排列，并根据第二章“投标人须知”前附表第</w:t>
      </w:r>
      <w:r>
        <w:rPr>
          <w:rFonts w:hint="eastAsia" w:ascii="宋体" w:hAnsi="宋体"/>
          <w:szCs w:val="21"/>
          <w:lang w:val="en-US" w:eastAsia="zh-CN"/>
        </w:rPr>
        <w:t>6.4.1</w:t>
      </w:r>
      <w:r>
        <w:rPr>
          <w:rFonts w:hint="eastAsia" w:ascii="宋体" w:hAnsi="宋体"/>
          <w:szCs w:val="21"/>
        </w:rPr>
        <w:t>款规定的中标候选人数量，将排序在前的投标人推荐为中标候选人。</w:t>
      </w:r>
    </w:p>
    <w:p w14:paraId="36D131E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(2)  如果评标委员会根据本章的规定作</w:t>
      </w:r>
      <w:r>
        <w:rPr>
          <w:rFonts w:hint="eastAsia" w:ascii="宋体" w:hAnsi="宋体"/>
          <w:szCs w:val="21"/>
          <w:lang w:eastAsia="zh-CN"/>
        </w:rPr>
        <w:t>否决投标</w:t>
      </w:r>
      <w:r>
        <w:rPr>
          <w:rFonts w:hint="eastAsia" w:ascii="宋体" w:hAnsi="宋体"/>
          <w:szCs w:val="21"/>
        </w:rPr>
        <w:t>处理后，有效投标不足三个，且少于第二章“投标人须知”前附表第</w:t>
      </w:r>
      <w:r>
        <w:rPr>
          <w:rFonts w:hint="eastAsia" w:ascii="宋体" w:hAnsi="宋体"/>
          <w:szCs w:val="21"/>
          <w:lang w:val="en-US" w:eastAsia="zh-CN"/>
        </w:rPr>
        <w:t>6.4.1</w:t>
      </w:r>
      <w:r>
        <w:rPr>
          <w:rFonts w:hint="eastAsia" w:ascii="宋体" w:hAnsi="宋体"/>
          <w:szCs w:val="21"/>
        </w:rPr>
        <w:t>款规定的中标候选人数量的，则评标委员会可以将所有有效投标按最终得分由高至低的次序作为中标候选人向招标人推荐。如果因有效投标不足三个使得投标明显缺乏竞争的，评标委员会可以建议招标人重新招标。</w:t>
      </w:r>
    </w:p>
    <w:p w14:paraId="2D0166D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0"/>
        <w:textAlignment w:val="auto"/>
        <w:rPr>
          <w:rFonts w:hint="eastAsia" w:ascii="宋体" w:hAnsi="宋体" w:eastAsia="宋体" w:cs="Times New Roman"/>
          <w:szCs w:val="21"/>
        </w:rPr>
      </w:pPr>
      <w:r>
        <w:rPr>
          <w:rFonts w:hint="eastAsia" w:ascii="黑体" w:hAnsi="宋体" w:eastAsia="黑体" w:cs="Times New Roman"/>
          <w:szCs w:val="21"/>
        </w:rPr>
        <w:t>A5.</w:t>
      </w:r>
      <w:r>
        <w:rPr>
          <w:rFonts w:hint="eastAsia" w:ascii="黑体" w:hAnsi="宋体" w:eastAsia="黑体" w:cs="Times New Roman"/>
          <w:szCs w:val="21"/>
          <w:lang w:val="en-US" w:eastAsia="zh-CN"/>
        </w:rPr>
        <w:t>1.</w:t>
      </w:r>
      <w:r>
        <w:rPr>
          <w:rFonts w:hint="eastAsia" w:ascii="黑体" w:hAnsi="宋体" w:eastAsia="黑体" w:cs="Times New Roman"/>
          <w:szCs w:val="21"/>
        </w:rPr>
        <w:t>2</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投标人数量少于三个或者所有投标被否决的，招标人应当依法重新招标。</w:t>
      </w:r>
    </w:p>
    <w:p w14:paraId="583922E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A5．</w:t>
      </w:r>
      <w:r>
        <w:rPr>
          <w:rFonts w:hint="eastAsia" w:ascii="黑体" w:hAnsi="宋体" w:eastAsia="黑体"/>
          <w:b/>
          <w:szCs w:val="21"/>
          <w:lang w:val="en-US" w:eastAsia="zh-CN"/>
        </w:rPr>
        <w:t>2</w:t>
      </w:r>
      <w:r>
        <w:rPr>
          <w:rFonts w:hint="eastAsia" w:ascii="宋体" w:hAnsi="宋体"/>
          <w:b/>
          <w:szCs w:val="21"/>
        </w:rPr>
        <w:t>编制评标报告</w:t>
      </w:r>
    </w:p>
    <w:p w14:paraId="7786853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评标委员会根据本章第3.4.2项的规定向招标人提交评标报告。评标报告应当由全体评标委员会成员签字，并于评标结束时抄送有关行政监督部门。评标报告应当包括以下内容：</w:t>
      </w:r>
    </w:p>
    <w:p w14:paraId="53E8490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1</w:t>
      </w:r>
      <w:r>
        <w:rPr>
          <w:rFonts w:hint="eastAsia" w:ascii="宋体" w:hAnsi="宋体"/>
          <w:szCs w:val="21"/>
        </w:rPr>
        <w:t>）</w:t>
      </w:r>
      <w:r>
        <w:rPr>
          <w:rFonts w:hint="eastAsia" w:ascii="宋体" w:hAnsi="宋体"/>
          <w:szCs w:val="21"/>
          <w:lang w:val="en-US" w:eastAsia="zh-CN"/>
        </w:rPr>
        <w:t>招标项目基本情况</w:t>
      </w:r>
      <w:r>
        <w:rPr>
          <w:rFonts w:hint="eastAsia" w:ascii="宋体" w:hAnsi="宋体"/>
          <w:szCs w:val="21"/>
        </w:rPr>
        <w:t>；</w:t>
      </w:r>
    </w:p>
    <w:p w14:paraId="5B265C6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2</w:t>
      </w:r>
      <w:r>
        <w:rPr>
          <w:rFonts w:hint="eastAsia" w:ascii="宋体" w:hAnsi="宋体"/>
          <w:szCs w:val="21"/>
        </w:rPr>
        <w:t>）</w:t>
      </w:r>
      <w:r>
        <w:rPr>
          <w:rFonts w:hint="eastAsia" w:ascii="宋体" w:hAnsi="宋体"/>
          <w:szCs w:val="21"/>
          <w:lang w:val="en-US" w:eastAsia="zh-CN"/>
        </w:rPr>
        <w:t>招标过程回顾</w:t>
      </w:r>
      <w:r>
        <w:rPr>
          <w:rFonts w:hint="eastAsia" w:ascii="宋体" w:hAnsi="宋体"/>
          <w:szCs w:val="21"/>
        </w:rPr>
        <w:t>；</w:t>
      </w:r>
    </w:p>
    <w:p w14:paraId="2974D52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3</w:t>
      </w:r>
      <w:r>
        <w:rPr>
          <w:rFonts w:hint="eastAsia" w:ascii="宋体" w:hAnsi="宋体"/>
          <w:szCs w:val="21"/>
        </w:rPr>
        <w:t>）开标</w:t>
      </w:r>
      <w:r>
        <w:rPr>
          <w:rFonts w:hint="eastAsia" w:ascii="宋体" w:hAnsi="宋体"/>
          <w:szCs w:val="21"/>
          <w:lang w:val="en-US" w:eastAsia="zh-CN"/>
        </w:rPr>
        <w:t>情况</w:t>
      </w:r>
      <w:r>
        <w:rPr>
          <w:rFonts w:hint="eastAsia" w:ascii="宋体" w:hAnsi="宋体"/>
          <w:szCs w:val="21"/>
        </w:rPr>
        <w:t>记录；</w:t>
      </w:r>
    </w:p>
    <w:p w14:paraId="5CB2F9C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4</w:t>
      </w:r>
      <w:r>
        <w:rPr>
          <w:rFonts w:hint="eastAsia" w:ascii="宋体" w:hAnsi="宋体"/>
          <w:szCs w:val="21"/>
        </w:rPr>
        <w:t>）</w:t>
      </w:r>
      <w:r>
        <w:rPr>
          <w:rFonts w:hint="eastAsia" w:ascii="宋体" w:hAnsi="宋体"/>
          <w:szCs w:val="21"/>
          <w:lang w:val="en-US" w:eastAsia="zh-CN"/>
        </w:rPr>
        <w:t>评标委员会组成情况</w:t>
      </w:r>
      <w:r>
        <w:rPr>
          <w:rFonts w:hint="eastAsia" w:ascii="宋体" w:hAnsi="宋体"/>
          <w:szCs w:val="21"/>
        </w:rPr>
        <w:t>；</w:t>
      </w:r>
    </w:p>
    <w:p w14:paraId="37AAB7C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5</w:t>
      </w:r>
      <w:r>
        <w:rPr>
          <w:rFonts w:hint="eastAsia" w:ascii="宋体" w:hAnsi="宋体"/>
          <w:szCs w:val="21"/>
        </w:rPr>
        <w:t>）</w:t>
      </w:r>
      <w:r>
        <w:rPr>
          <w:rFonts w:hint="eastAsia" w:ascii="宋体" w:hAnsi="宋体"/>
          <w:szCs w:val="21"/>
          <w:lang w:val="en-US" w:eastAsia="zh-CN"/>
        </w:rPr>
        <w:t>评标工作情况</w:t>
      </w:r>
      <w:r>
        <w:rPr>
          <w:rFonts w:hint="eastAsia" w:ascii="宋体" w:hAnsi="宋体"/>
          <w:szCs w:val="21"/>
        </w:rPr>
        <w:t>；</w:t>
      </w:r>
    </w:p>
    <w:p w14:paraId="48063CB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6</w:t>
      </w:r>
      <w:r>
        <w:rPr>
          <w:rFonts w:hint="eastAsia" w:ascii="宋体" w:hAnsi="宋体"/>
          <w:szCs w:val="21"/>
        </w:rPr>
        <w:t>）通过初步评审的投标人名单；</w:t>
      </w:r>
    </w:p>
    <w:p w14:paraId="2E05F38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7</w:t>
      </w:r>
      <w:r>
        <w:rPr>
          <w:rFonts w:hint="eastAsia" w:ascii="宋体" w:hAnsi="宋体"/>
          <w:szCs w:val="21"/>
        </w:rPr>
        <w:t>）否决的投标人名单以及否决理由；</w:t>
      </w:r>
    </w:p>
    <w:p w14:paraId="0C90928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8</w:t>
      </w:r>
      <w:r>
        <w:rPr>
          <w:rFonts w:hint="eastAsia" w:ascii="宋体" w:hAnsi="宋体"/>
          <w:szCs w:val="21"/>
        </w:rPr>
        <w:t>）串通投标情形的评审情况说明；</w:t>
      </w:r>
    </w:p>
    <w:p w14:paraId="59313F9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w:t>
      </w:r>
      <w:r>
        <w:rPr>
          <w:rFonts w:hint="eastAsia" w:ascii="黑体" w:hAnsi="宋体" w:eastAsia="黑体"/>
          <w:szCs w:val="21"/>
        </w:rPr>
        <w:t>9</w:t>
      </w:r>
      <w:r>
        <w:rPr>
          <w:rFonts w:hint="eastAsia" w:ascii="宋体" w:hAnsi="宋体"/>
          <w:szCs w:val="21"/>
        </w:rPr>
        <w:t>）澄清、说明事项纪要；</w:t>
      </w:r>
    </w:p>
    <w:p w14:paraId="4E5DAD5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eastAsia="宋体"/>
          <w:lang w:eastAsia="zh-CN"/>
        </w:rPr>
      </w:pPr>
      <w:r>
        <w:rPr>
          <w:rFonts w:hint="eastAsia" w:ascii="宋体" w:hAnsi="宋体"/>
          <w:szCs w:val="21"/>
        </w:rPr>
        <w:t>（</w:t>
      </w:r>
      <w:r>
        <w:rPr>
          <w:rFonts w:hint="eastAsia" w:ascii="黑体" w:hAnsi="宋体" w:eastAsia="黑体"/>
          <w:szCs w:val="21"/>
        </w:rPr>
        <w:t>10</w:t>
      </w:r>
      <w:r>
        <w:rPr>
          <w:rFonts w:hint="eastAsia" w:ascii="宋体" w:hAnsi="宋体"/>
          <w:szCs w:val="21"/>
        </w:rPr>
        <w:t>）失信行为查询结果</w:t>
      </w:r>
      <w:r>
        <w:rPr>
          <w:rFonts w:hint="eastAsia" w:ascii="宋体" w:hAnsi="宋体"/>
          <w:szCs w:val="21"/>
          <w:lang w:eastAsia="zh-CN"/>
        </w:rPr>
        <w:t>；</w:t>
      </w:r>
    </w:p>
    <w:p w14:paraId="370156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11</w:t>
      </w:r>
      <w:r>
        <w:rPr>
          <w:rFonts w:hint="eastAsia"/>
          <w:lang w:eastAsia="zh-CN"/>
        </w:rPr>
        <w:t>）评分情况及投标人排序；</w:t>
      </w:r>
    </w:p>
    <w:p w14:paraId="268BA93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default"/>
          <w:lang w:val="en-US" w:eastAsia="zh-CN"/>
        </w:rPr>
      </w:pPr>
      <w:r>
        <w:rPr>
          <w:rFonts w:hint="eastAsia"/>
          <w:lang w:eastAsia="zh-CN"/>
        </w:rPr>
        <w:t>（</w:t>
      </w:r>
      <w:r>
        <w:rPr>
          <w:rFonts w:hint="eastAsia"/>
          <w:lang w:val="en-US" w:eastAsia="zh-CN"/>
        </w:rPr>
        <w:t>12</w:t>
      </w:r>
      <w:r>
        <w:rPr>
          <w:rFonts w:hint="eastAsia"/>
          <w:lang w:eastAsia="zh-CN"/>
        </w:rPr>
        <w:t>）中标候选人名单</w:t>
      </w:r>
      <w:r>
        <w:rPr>
          <w:rFonts w:hint="eastAsia"/>
          <w:lang w:val="en-US" w:eastAsia="zh-CN"/>
        </w:rPr>
        <w:t>及优劣势分析；</w:t>
      </w:r>
    </w:p>
    <w:p w14:paraId="5271765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highlight w:val="none"/>
        </w:rPr>
      </w:pPr>
      <w:r>
        <w:rPr>
          <w:rFonts w:hint="eastAsia"/>
          <w:highlight w:val="none"/>
          <w:lang w:val="en-US" w:eastAsia="zh-CN"/>
        </w:rPr>
        <w:t>评标报告中，应注明中标候选人优劣司分析，</w:t>
      </w:r>
      <w:r>
        <w:rPr>
          <w:rFonts w:hint="eastAsia"/>
          <w:highlight w:val="none"/>
        </w:rPr>
        <w:t>对评标结果有不同意见的评标委员会成员应当以书面形式说明其不同意见和理由，评标报告应当注明该不同意见。</w:t>
      </w:r>
    </w:p>
    <w:p w14:paraId="3E6D48F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A6．</w:t>
      </w:r>
      <w:r>
        <w:rPr>
          <w:rFonts w:hint="eastAsia" w:ascii="宋体" w:hAnsi="宋体"/>
          <w:b/>
          <w:szCs w:val="21"/>
        </w:rPr>
        <w:t>特殊情况的处置程序</w:t>
      </w:r>
    </w:p>
    <w:p w14:paraId="6CBC2AF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A6.1</w:t>
      </w:r>
      <w:r>
        <w:rPr>
          <w:rFonts w:hint="eastAsia" w:ascii="宋体" w:hAnsi="宋体"/>
          <w:b/>
          <w:szCs w:val="21"/>
        </w:rPr>
        <w:t xml:space="preserve">  暗标评审的评审程序规定(适用于对施工组织设计进行暗标评审的)</w:t>
      </w:r>
    </w:p>
    <w:p w14:paraId="5567C12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如果第二章“投标人须知”前附表第</w:t>
      </w:r>
      <w:r>
        <w:rPr>
          <w:rFonts w:hint="eastAsia" w:ascii="黑体" w:hAnsi="宋体" w:eastAsia="黑体"/>
          <w:szCs w:val="21"/>
        </w:rPr>
        <w:t>1</w:t>
      </w:r>
      <w:r>
        <w:rPr>
          <w:rFonts w:hint="eastAsia" w:ascii="黑体" w:hAnsi="宋体" w:eastAsia="黑体"/>
          <w:szCs w:val="21"/>
          <w:lang w:val="en-US" w:eastAsia="zh-CN"/>
        </w:rPr>
        <w:t>1</w:t>
      </w:r>
      <w:r>
        <w:rPr>
          <w:rFonts w:hint="eastAsia" w:ascii="黑体" w:hAnsi="宋体" w:eastAsia="黑体"/>
          <w:szCs w:val="21"/>
        </w:rPr>
        <w:t>.</w:t>
      </w:r>
      <w:r>
        <w:rPr>
          <w:rFonts w:hint="eastAsia" w:ascii="黑体" w:hAnsi="宋体" w:eastAsia="黑体"/>
          <w:szCs w:val="21"/>
          <w:lang w:val="en-US" w:eastAsia="zh-CN"/>
        </w:rPr>
        <w:t>4</w:t>
      </w:r>
      <w:r>
        <w:rPr>
          <w:rFonts w:hint="eastAsia" w:ascii="宋体" w:hAnsi="宋体"/>
          <w:szCs w:val="21"/>
        </w:rPr>
        <w:t>款要求对施工组织设计采用“暗标”评审方式且</w:t>
      </w:r>
      <w:r>
        <w:rPr>
          <w:rFonts w:hint="eastAsia" w:ascii="宋体" w:hAnsi="宋体"/>
          <w:szCs w:val="21"/>
          <w:lang w:eastAsia="zh-CN"/>
        </w:rPr>
        <w:t>第八章“投标文件格式”</w:t>
      </w:r>
      <w:r>
        <w:rPr>
          <w:rFonts w:hint="eastAsia" w:ascii="宋体" w:hAnsi="宋体"/>
          <w:szCs w:val="21"/>
        </w:rPr>
        <w:t>中对施工组织设计的编制有暗标要求，评标委员会需对施工组织设计进行暗标评审的，则评标委员会需将施工组织设计(暗标)评审提前到初步评审之前进行。施工组织设计评审结果封存后再进行形式评审、资格评审、响应性评审和项目管理机构评审。</w:t>
      </w:r>
    </w:p>
    <w:p w14:paraId="731127D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A6.2</w:t>
      </w:r>
      <w:r>
        <w:rPr>
          <w:rFonts w:hint="eastAsia" w:ascii="宋体" w:hAnsi="宋体"/>
          <w:b/>
          <w:szCs w:val="21"/>
        </w:rPr>
        <w:t>关于评标活动暂停</w:t>
      </w:r>
    </w:p>
    <w:p w14:paraId="419A264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A6.2.1</w:t>
      </w:r>
      <w:r>
        <w:rPr>
          <w:rFonts w:hint="eastAsia" w:ascii="宋体" w:hAnsi="宋体"/>
          <w:szCs w:val="21"/>
        </w:rPr>
        <w:t>评标委员会应当执行连续评标的原则，按评标办法中规定的程序、内容、方法、标准完成全部评标工作。只有发生不可抗力导致评标工作无法继续时，评标活动方可暂停。</w:t>
      </w:r>
    </w:p>
    <w:p w14:paraId="3F301F4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黑体" w:hAnsi="宋体" w:eastAsia="黑体"/>
          <w:szCs w:val="21"/>
        </w:rPr>
        <w:t>A6.2.2</w:t>
      </w:r>
      <w:r>
        <w:rPr>
          <w:rFonts w:hint="eastAsia" w:ascii="宋体" w:hAnsi="宋体"/>
          <w:szCs w:val="21"/>
        </w:rPr>
        <w:t>发生评标暂停情况时，评标委员会应当封存全部投标文件和评标记录，待不可抗力的影响结束且具备继续评标的条件时，由原评标委员会继续评标。</w:t>
      </w:r>
    </w:p>
    <w:p w14:paraId="70FC9B8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szCs w:val="21"/>
          <w:highlight w:val="none"/>
        </w:rPr>
      </w:pPr>
      <w:r>
        <w:rPr>
          <w:rFonts w:hint="eastAsia" w:ascii="黑体" w:hAnsi="宋体" w:eastAsia="黑体"/>
          <w:b/>
          <w:szCs w:val="21"/>
          <w:highlight w:val="none"/>
        </w:rPr>
        <w:t>A6.3</w:t>
      </w:r>
      <w:r>
        <w:rPr>
          <w:rFonts w:hint="eastAsia" w:ascii="宋体" w:hAnsi="宋体"/>
          <w:b/>
          <w:szCs w:val="21"/>
          <w:highlight w:val="none"/>
        </w:rPr>
        <w:t xml:space="preserve"> </w:t>
      </w:r>
      <w:r>
        <w:rPr>
          <w:rFonts w:ascii="Times New Roman" w:hAnsi="Times New Roman"/>
          <w:color w:val="000000"/>
          <w:highlight w:val="none"/>
        </w:rPr>
        <w:t>评标过程中，评标委员会成员有回避事由、擅离职守或者因健康等原因不能继续评标的，招标人有权更换。被更换的评标委员会成员作出的评审结论无效，由更换后的评标委员会成员重新进行评审。</w:t>
      </w:r>
    </w:p>
    <w:p w14:paraId="038B443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rFonts w:hint="eastAsia" w:ascii="黑体" w:hAnsi="宋体" w:eastAsia="黑体"/>
          <w:b/>
          <w:szCs w:val="21"/>
        </w:rPr>
        <w:t>A6.4</w:t>
      </w:r>
      <w:r>
        <w:rPr>
          <w:rFonts w:hint="eastAsia" w:ascii="宋体" w:hAnsi="宋体"/>
          <w:b/>
          <w:szCs w:val="21"/>
        </w:rPr>
        <w:t xml:space="preserve"> 记名投票</w:t>
      </w:r>
    </w:p>
    <w:p w14:paraId="09940D1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default" w:ascii="宋体" w:hAnsi="宋体" w:eastAsia="宋体"/>
          <w:szCs w:val="21"/>
          <w:lang w:val="en-US" w:eastAsia="zh-CN"/>
        </w:rPr>
      </w:pPr>
      <w:r>
        <w:rPr>
          <w:rFonts w:hint="eastAsia" w:ascii="宋体" w:hAnsi="宋体"/>
          <w:szCs w:val="21"/>
        </w:rPr>
        <w:t>在任何评标环节中，需评标委员会就某项定性的评审结论做出表决的，由评标委员会全体成员按照少数服从多数的原则，以记名投票方式表决。</w:t>
      </w:r>
      <w:r>
        <w:rPr>
          <w:rFonts w:hint="eastAsia" w:ascii="宋体" w:hAnsi="宋体"/>
          <w:szCs w:val="21"/>
          <w:lang w:val="en-US" w:eastAsia="zh-CN"/>
        </w:rPr>
        <w:t>并且将不同意见记录到评标报告中。</w:t>
      </w:r>
    </w:p>
    <w:p w14:paraId="0A984F0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宋体" w:eastAsia="黑体"/>
          <w:sz w:val="24"/>
        </w:rPr>
      </w:pPr>
      <w:r>
        <w:rPr>
          <w:rFonts w:hint="eastAsia" w:ascii="黑体" w:hAnsi="宋体" w:eastAsia="黑体"/>
          <w:sz w:val="24"/>
        </w:rPr>
        <w:br w:type="page"/>
      </w:r>
      <w:r>
        <w:rPr>
          <w:rFonts w:hint="eastAsia" w:ascii="黑体" w:hAnsi="宋体" w:eastAsia="黑体"/>
          <w:sz w:val="24"/>
        </w:rPr>
        <w:t>附件</w:t>
      </w:r>
      <w:r>
        <w:rPr>
          <w:rFonts w:hint="eastAsia" w:ascii="宋体" w:hAnsi="宋体"/>
          <w:b/>
          <w:sz w:val="24"/>
        </w:rPr>
        <w:t>B</w:t>
      </w:r>
      <w:r>
        <w:rPr>
          <w:rFonts w:hint="eastAsia" w:ascii="黑体" w:hAnsi="宋体" w:eastAsia="黑体"/>
          <w:sz w:val="24"/>
        </w:rPr>
        <w:t>：</w:t>
      </w:r>
      <w:r>
        <w:rPr>
          <w:rFonts w:hint="eastAsia" w:ascii="黑体" w:hAnsi="宋体" w:eastAsia="黑体"/>
          <w:sz w:val="24"/>
          <w:lang w:eastAsia="zh-CN"/>
        </w:rPr>
        <w:t>否决投标</w:t>
      </w:r>
      <w:r>
        <w:rPr>
          <w:rFonts w:hint="eastAsia" w:ascii="黑体" w:hAnsi="宋体" w:eastAsia="黑体"/>
          <w:sz w:val="24"/>
        </w:rPr>
        <w:t>条件</w:t>
      </w:r>
    </w:p>
    <w:p w14:paraId="528350D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黑体" w:hAnsi="宋体" w:eastAsia="黑体"/>
          <w:sz w:val="28"/>
          <w:szCs w:val="28"/>
        </w:rPr>
      </w:pPr>
      <w:r>
        <w:rPr>
          <w:rFonts w:hint="eastAsia" w:ascii="黑体" w:hAnsi="宋体" w:eastAsia="黑体"/>
          <w:sz w:val="28"/>
          <w:szCs w:val="28"/>
          <w:lang w:eastAsia="zh-CN"/>
        </w:rPr>
        <w:t>否决投标</w:t>
      </w:r>
      <w:r>
        <w:rPr>
          <w:rFonts w:hint="eastAsia" w:ascii="黑体" w:hAnsi="宋体" w:eastAsia="黑体"/>
          <w:sz w:val="28"/>
          <w:szCs w:val="28"/>
        </w:rPr>
        <w:t>条件</w:t>
      </w:r>
    </w:p>
    <w:p w14:paraId="353820B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b/>
          <w:szCs w:val="21"/>
        </w:rPr>
      </w:pPr>
      <w:r>
        <w:rPr>
          <w:b/>
          <w:szCs w:val="21"/>
        </w:rPr>
        <w:t>B0</w:t>
      </w:r>
      <w:r>
        <w:rPr>
          <w:rFonts w:hint="eastAsia" w:ascii="宋体" w:hAnsi="宋体"/>
          <w:b/>
          <w:szCs w:val="21"/>
        </w:rPr>
        <w:t>.总  则</w:t>
      </w:r>
    </w:p>
    <w:p w14:paraId="5E6DD4B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本附件所集中列示的</w:t>
      </w:r>
      <w:r>
        <w:rPr>
          <w:rFonts w:hint="eastAsia" w:ascii="宋体" w:hAnsi="宋体"/>
          <w:szCs w:val="21"/>
          <w:lang w:eastAsia="zh-CN"/>
        </w:rPr>
        <w:t>否决投标</w:t>
      </w:r>
      <w:r>
        <w:rPr>
          <w:rFonts w:hint="eastAsia" w:ascii="宋体" w:hAnsi="宋体"/>
          <w:szCs w:val="21"/>
        </w:rPr>
        <w:t>条件，是本章“评标办法”的组成部分，是对第二章“投标人须知”和本章正文部分所规定的</w:t>
      </w:r>
      <w:r>
        <w:rPr>
          <w:rFonts w:hint="eastAsia" w:ascii="宋体" w:hAnsi="宋体"/>
          <w:szCs w:val="21"/>
          <w:lang w:eastAsia="zh-CN"/>
        </w:rPr>
        <w:t>否决投标</w:t>
      </w:r>
      <w:r>
        <w:rPr>
          <w:rFonts w:hint="eastAsia" w:ascii="宋体" w:hAnsi="宋体"/>
          <w:szCs w:val="21"/>
        </w:rPr>
        <w:t>条件的总结和补充，如果出现相互矛盾的情况，以第二章“投标人须知”和本章正文部分的规定为准。</w:t>
      </w:r>
    </w:p>
    <w:p w14:paraId="31605C32">
      <w:pPr>
        <w:keepNext w:val="0"/>
        <w:keepLines w:val="0"/>
        <w:pageBreakBefore w:val="0"/>
        <w:widowControl w:val="0"/>
        <w:kinsoku/>
        <w:wordWrap/>
        <w:overflowPunct/>
        <w:topLinePunct w:val="0"/>
        <w:autoSpaceDE/>
        <w:autoSpaceDN/>
        <w:bidi w:val="0"/>
        <w:adjustRightInd w:val="0"/>
        <w:snapToGrid w:val="0"/>
        <w:spacing w:line="360" w:lineRule="auto"/>
        <w:textAlignment w:val="auto"/>
        <w:rPr>
          <w:b/>
          <w:szCs w:val="21"/>
        </w:rPr>
      </w:pPr>
      <w:r>
        <w:rPr>
          <w:b/>
          <w:szCs w:val="21"/>
        </w:rPr>
        <w:t>B</w:t>
      </w:r>
      <w:r>
        <w:rPr>
          <w:rFonts w:hint="eastAsia"/>
          <w:b/>
          <w:szCs w:val="21"/>
        </w:rPr>
        <w:t>1</w:t>
      </w:r>
      <w:r>
        <w:rPr>
          <w:rFonts w:hAnsi="宋体"/>
          <w:b/>
          <w:szCs w:val="21"/>
        </w:rPr>
        <w:t>．</w:t>
      </w:r>
      <w:r>
        <w:rPr>
          <w:rFonts w:hint="eastAsia" w:hAnsi="宋体"/>
          <w:b/>
          <w:szCs w:val="21"/>
          <w:lang w:eastAsia="zh-CN"/>
        </w:rPr>
        <w:t>否决投标</w:t>
      </w:r>
      <w:r>
        <w:rPr>
          <w:rFonts w:hAnsi="宋体"/>
          <w:b/>
          <w:szCs w:val="21"/>
        </w:rPr>
        <w:t>条件</w:t>
      </w:r>
    </w:p>
    <w:p w14:paraId="30EA0C1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szCs w:val="21"/>
        </w:rPr>
        <w:t>投标人或其投标文件有下列情形之一的，其投标作</w:t>
      </w:r>
      <w:r>
        <w:rPr>
          <w:rFonts w:hint="eastAsia" w:ascii="宋体" w:hAnsi="宋体"/>
          <w:szCs w:val="21"/>
          <w:lang w:eastAsia="zh-CN"/>
        </w:rPr>
        <w:t>否决投标</w:t>
      </w:r>
      <w:r>
        <w:rPr>
          <w:rFonts w:hint="eastAsia" w:ascii="宋体" w:hAnsi="宋体"/>
          <w:szCs w:val="21"/>
        </w:rPr>
        <w:t>处理：</w:t>
      </w:r>
    </w:p>
    <w:p w14:paraId="5416B4B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B1.1</w:t>
      </w:r>
      <w:r>
        <w:rPr>
          <w:rFonts w:hint="eastAsia" w:ascii="宋体" w:hAnsi="宋体"/>
          <w:szCs w:val="21"/>
        </w:rPr>
        <w:t xml:space="preserve">  有第二章“投标人须知”第</w:t>
      </w:r>
      <w:r>
        <w:rPr>
          <w:szCs w:val="21"/>
        </w:rPr>
        <w:t>1.4.3</w:t>
      </w:r>
      <w:r>
        <w:rPr>
          <w:rFonts w:hint="eastAsia" w:ascii="宋体" w:hAnsi="宋体"/>
          <w:szCs w:val="21"/>
        </w:rPr>
        <w:t>项规定的任何一种情形的。</w:t>
      </w:r>
    </w:p>
    <w:p w14:paraId="5ECC45D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B1.2</w:t>
      </w:r>
      <w:r>
        <w:rPr>
          <w:rFonts w:hint="eastAsia" w:ascii="宋体" w:hAnsi="宋体"/>
          <w:szCs w:val="21"/>
        </w:rPr>
        <w:t xml:space="preserve">  有串通投标或弄虚作假或有其他违法行为的。</w:t>
      </w:r>
    </w:p>
    <w:p w14:paraId="7EF93FA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B1.3</w:t>
      </w:r>
      <w:r>
        <w:rPr>
          <w:rFonts w:hint="eastAsia" w:ascii="宋体" w:hAnsi="宋体"/>
          <w:szCs w:val="21"/>
        </w:rPr>
        <w:t xml:space="preserve">  不按评标委员会要求澄清、说明或补正的。</w:t>
      </w:r>
    </w:p>
    <w:p w14:paraId="70C7915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B1.4</w:t>
      </w:r>
      <w:r>
        <w:rPr>
          <w:rFonts w:hint="eastAsia" w:ascii="宋体" w:hAnsi="宋体"/>
          <w:szCs w:val="21"/>
        </w:rPr>
        <w:t xml:space="preserve">  在形式评审、资格评审(适用于未进行资格预审的)、响应性评审中，评标委员会认定投标人的投标不符合评标办法前附表中规定的任何一项评审标准的。</w:t>
      </w:r>
    </w:p>
    <w:p w14:paraId="2F631FA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textAlignment w:val="auto"/>
        <w:rPr>
          <w:rFonts w:hint="eastAsia" w:ascii="宋体" w:hAnsi="宋体"/>
          <w:szCs w:val="21"/>
        </w:rPr>
      </w:pPr>
      <w:r>
        <w:rPr>
          <w:rFonts w:hint="eastAsia" w:ascii="宋体" w:hAnsi="宋体"/>
          <w:b/>
          <w:szCs w:val="21"/>
        </w:rPr>
        <w:t>B1.</w:t>
      </w:r>
      <w:r>
        <w:rPr>
          <w:rFonts w:hint="eastAsia" w:ascii="宋体" w:hAnsi="宋体"/>
          <w:b/>
          <w:szCs w:val="21"/>
          <w:lang w:val="en-US" w:eastAsia="zh-CN"/>
        </w:rPr>
        <w:t>5</w:t>
      </w:r>
      <w:r>
        <w:rPr>
          <w:rFonts w:hint="eastAsia" w:ascii="宋体" w:hAnsi="宋体"/>
          <w:szCs w:val="21"/>
        </w:rPr>
        <w:t xml:space="preserve">  在施工组织设计和项目管理机构评审中，评标委员会认定投标人的投标未能通过此项评审的。</w:t>
      </w:r>
    </w:p>
    <w:p w14:paraId="6A3779C4">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楷体_GB2312" w:hAnsi="宋体" w:eastAsia="楷体_GB2312"/>
          <w:szCs w:val="21"/>
        </w:rPr>
        <w:sectPr>
          <w:footerReference r:id="rId3" w:type="default"/>
          <w:pgSz w:w="11911" w:h="16838"/>
          <w:pgMar w:top="1582" w:right="1298" w:bottom="1020" w:left="1298" w:header="0" w:footer="833" w:gutter="0"/>
          <w:pgBorders>
            <w:top w:val="none" w:sz="0" w:space="0"/>
            <w:left w:val="none" w:sz="0" w:space="0"/>
            <w:bottom w:val="none" w:sz="0" w:space="0"/>
            <w:right w:val="none" w:sz="0" w:space="0"/>
          </w:pgBorders>
          <w:pgNumType w:fmt="decimal" w:start="1"/>
          <w:cols w:space="720" w:num="1"/>
          <w:rtlGutter w:val="0"/>
          <w:docGrid w:linePitch="312" w:charSpace="0"/>
        </w:sectPr>
      </w:pPr>
      <w:r>
        <w:rPr>
          <w:rFonts w:hint="eastAsia" w:ascii="宋体" w:hAnsi="宋体"/>
          <w:b/>
          <w:szCs w:val="21"/>
        </w:rPr>
        <w:t>B1.</w:t>
      </w:r>
      <w:r>
        <w:rPr>
          <w:rFonts w:hint="eastAsia" w:ascii="宋体" w:hAnsi="宋体"/>
          <w:b/>
          <w:szCs w:val="21"/>
          <w:lang w:val="en-US" w:eastAsia="zh-CN"/>
        </w:rPr>
        <w:t>6</w:t>
      </w:r>
      <w:r>
        <w:rPr>
          <w:rFonts w:hint="eastAsia" w:ascii="宋体" w:hAnsi="宋体"/>
          <w:szCs w:val="21"/>
        </w:rPr>
        <w:t xml:space="preserve">  评标委员会认定投标人以低于成本报价竞标的。</w:t>
      </w:r>
    </w:p>
    <w:p w14:paraId="32119E5F">
      <w:pPr>
        <w:pStyle w:val="2"/>
        <w:spacing w:before="120" w:after="120" w:line="400" w:lineRule="exact"/>
        <w:jc w:val="center"/>
        <w:rPr>
          <w:rFonts w:hint="eastAsia" w:ascii="黑体" w:hAnsi="黑体" w:eastAsia="黑体"/>
          <w:b w:val="0"/>
          <w:bCs w:val="0"/>
          <w:sz w:val="32"/>
        </w:rPr>
      </w:pPr>
      <w:bookmarkStart w:id="83" w:name="_Toc152045587"/>
      <w:bookmarkStart w:id="84" w:name="_Toc179632605"/>
      <w:bookmarkStart w:id="85" w:name="_Toc152042364"/>
      <w:bookmarkStart w:id="86" w:name="_Toc11921"/>
      <w:bookmarkStart w:id="87" w:name="_Toc144974554"/>
      <w:r>
        <w:rPr>
          <w:rFonts w:hint="eastAsia" w:ascii="黑体" w:hAnsi="黑体" w:eastAsia="黑体"/>
          <w:b w:val="0"/>
          <w:bCs w:val="0"/>
          <w:sz w:val="32"/>
        </w:rPr>
        <w:t xml:space="preserve">第三章 </w:t>
      </w:r>
      <w:r>
        <w:rPr>
          <w:rFonts w:hint="eastAsia" w:ascii="黑体" w:hAnsi="黑体" w:eastAsia="黑体"/>
          <w:b w:val="0"/>
          <w:bCs w:val="0"/>
          <w:sz w:val="32"/>
          <w:lang w:val="en-US" w:eastAsia="zh-CN"/>
        </w:rPr>
        <w:t xml:space="preserve"> </w:t>
      </w:r>
      <w:r>
        <w:rPr>
          <w:rFonts w:hint="eastAsia" w:ascii="黑体" w:hAnsi="黑体" w:eastAsia="黑体"/>
          <w:b w:val="0"/>
          <w:bCs w:val="0"/>
          <w:sz w:val="32"/>
        </w:rPr>
        <w:t>评标办法（经评审的最低投标价法）</w:t>
      </w:r>
      <w:bookmarkEnd w:id="83"/>
      <w:bookmarkEnd w:id="84"/>
      <w:bookmarkEnd w:id="85"/>
      <w:bookmarkEnd w:id="86"/>
      <w:bookmarkEnd w:id="87"/>
    </w:p>
    <w:p w14:paraId="4678F20B">
      <w:pPr>
        <w:spacing w:line="400" w:lineRule="exact"/>
        <w:rPr>
          <w:rFonts w:ascii="Calibri" w:hAnsi="Calibri"/>
        </w:rPr>
      </w:pPr>
    </w:p>
    <w:p w14:paraId="76992299">
      <w:pPr>
        <w:keepNext/>
        <w:keepLines/>
        <w:widowControl w:val="0"/>
        <w:spacing w:before="100" w:after="0" w:line="400" w:lineRule="exact"/>
        <w:jc w:val="both"/>
        <w:outlineLvl w:val="1"/>
        <w:rPr>
          <w:rFonts w:hint="eastAsia" w:ascii="Times New Roman" w:hAnsi="Times New Roman" w:eastAsia="宋体" w:cs="宋体"/>
          <w:b w:val="0"/>
          <w:bCs w:val="0"/>
          <w:kern w:val="2"/>
          <w:sz w:val="28"/>
          <w:szCs w:val="20"/>
          <w:lang w:val="en-US" w:eastAsia="zh-CN" w:bidi="ar-SA"/>
        </w:rPr>
      </w:pPr>
      <w:bookmarkStart w:id="88" w:name="_Toc144974555"/>
      <w:bookmarkStart w:id="89" w:name="_Toc152045588"/>
      <w:bookmarkStart w:id="90" w:name="_Toc179632606"/>
      <w:bookmarkStart w:id="91" w:name="_Toc152042365"/>
      <w:bookmarkStart w:id="92" w:name="_Toc21720"/>
      <w:r>
        <w:rPr>
          <w:rFonts w:hint="eastAsia" w:ascii="Times New Roman" w:hAnsi="Times New Roman" w:eastAsia="宋体" w:cs="宋体"/>
          <w:b w:val="0"/>
          <w:bCs w:val="0"/>
          <w:kern w:val="2"/>
          <w:sz w:val="28"/>
          <w:szCs w:val="20"/>
          <w:lang w:val="en-US" w:eastAsia="zh-CN" w:bidi="ar-SA"/>
        </w:rPr>
        <w:t>评标办法前附表</w:t>
      </w:r>
      <w:bookmarkEnd w:id="88"/>
      <w:bookmarkEnd w:id="89"/>
      <w:bookmarkEnd w:id="90"/>
      <w:bookmarkEnd w:id="91"/>
      <w:bookmarkEnd w:id="92"/>
    </w:p>
    <w:p w14:paraId="1490AF58">
      <w:pPr>
        <w:spacing w:line="400" w:lineRule="exact"/>
        <w:rPr>
          <w:rFonts w:ascii="Calibri" w:hAnsi="Calibri"/>
        </w:rPr>
      </w:pPr>
      <w:r>
        <w:rPr>
          <w:rFonts w:ascii="Calibri" w:hAnsi="Calibri"/>
        </w:rPr>
        <w:t xml:space="preserve">  </w:t>
      </w:r>
    </w:p>
    <w:tbl>
      <w:tblPr>
        <w:tblStyle w:val="15"/>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25"/>
        <w:gridCol w:w="1017"/>
        <w:gridCol w:w="2616"/>
        <w:gridCol w:w="5173"/>
      </w:tblGrid>
      <w:tr w14:paraId="0F30F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58" w:type="dxa"/>
            <w:gridSpan w:val="2"/>
            <w:tcBorders>
              <w:top w:val="single" w:color="auto" w:sz="4" w:space="0"/>
              <w:bottom w:val="single" w:color="auto" w:sz="4" w:space="0"/>
              <w:right w:val="single" w:color="auto" w:sz="4" w:space="0"/>
            </w:tcBorders>
            <w:shd w:val="clear" w:color="auto" w:fill="auto"/>
            <w:noWrap w:val="0"/>
            <w:vAlign w:val="center"/>
          </w:tcPr>
          <w:p w14:paraId="14B6D91F">
            <w:pPr>
              <w:adjustRightInd w:val="0"/>
              <w:spacing w:line="440" w:lineRule="exact"/>
              <w:jc w:val="center"/>
              <w:textAlignment w:val="baseline"/>
              <w:rPr>
                <w:rFonts w:ascii="Calibri" w:hAnsi="Calibri"/>
                <w:b/>
                <w:szCs w:val="21"/>
              </w:rPr>
            </w:pPr>
            <w:r>
              <w:rPr>
                <w:rFonts w:ascii="Calibri" w:hAnsi="Calibri"/>
                <w:b/>
                <w:szCs w:val="21"/>
              </w:rPr>
              <w:t>条款号</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F0B8A1">
            <w:pPr>
              <w:adjustRightInd w:val="0"/>
              <w:spacing w:line="440" w:lineRule="exact"/>
              <w:jc w:val="center"/>
              <w:textAlignment w:val="baseline"/>
              <w:rPr>
                <w:rFonts w:ascii="Calibri" w:hAnsi="Calibri"/>
                <w:b/>
                <w:szCs w:val="21"/>
              </w:rPr>
            </w:pPr>
            <w:r>
              <w:rPr>
                <w:rFonts w:ascii="Calibri" w:hAnsi="Calibri"/>
                <w:b/>
                <w:szCs w:val="21"/>
              </w:rPr>
              <w:t>评审因素</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7580CE">
            <w:pPr>
              <w:adjustRightInd w:val="0"/>
              <w:spacing w:line="440" w:lineRule="exact"/>
              <w:jc w:val="center"/>
              <w:textAlignment w:val="baseline"/>
              <w:rPr>
                <w:rFonts w:ascii="Calibri" w:hAnsi="Calibri"/>
                <w:b/>
                <w:szCs w:val="21"/>
              </w:rPr>
            </w:pPr>
            <w:r>
              <w:rPr>
                <w:rFonts w:ascii="Calibri" w:hAnsi="Calibri"/>
                <w:b/>
                <w:szCs w:val="21"/>
              </w:rPr>
              <w:t>评审标准</w:t>
            </w:r>
          </w:p>
        </w:tc>
      </w:tr>
      <w:tr w14:paraId="2A27F1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restart"/>
            <w:tcBorders>
              <w:top w:val="single" w:color="auto" w:sz="4" w:space="0"/>
              <w:bottom w:val="single" w:color="auto" w:sz="4" w:space="0"/>
              <w:right w:val="single" w:color="auto" w:sz="4" w:space="0"/>
            </w:tcBorders>
            <w:shd w:val="clear" w:color="auto" w:fill="auto"/>
            <w:noWrap w:val="0"/>
            <w:vAlign w:val="center"/>
          </w:tcPr>
          <w:p w14:paraId="4752F221">
            <w:pPr>
              <w:adjustRightInd w:val="0"/>
              <w:spacing w:line="440" w:lineRule="exact"/>
              <w:jc w:val="center"/>
              <w:textAlignment w:val="baseline"/>
              <w:rPr>
                <w:rFonts w:ascii="Calibri" w:hAnsi="Calibri"/>
                <w:szCs w:val="21"/>
              </w:rPr>
            </w:pPr>
            <w:r>
              <w:rPr>
                <w:rFonts w:ascii="Calibri" w:hAnsi="Calibri"/>
                <w:szCs w:val="21"/>
              </w:rPr>
              <w:t>2.1.1</w:t>
            </w:r>
          </w:p>
        </w:tc>
        <w:tc>
          <w:tcPr>
            <w:tcW w:w="909" w:type="dxa"/>
            <w:vMerge w:val="restart"/>
            <w:tcBorders>
              <w:top w:val="single" w:color="auto" w:sz="4" w:space="0"/>
              <w:bottom w:val="single" w:color="auto" w:sz="4" w:space="0"/>
              <w:right w:val="single" w:color="auto" w:sz="4" w:space="0"/>
            </w:tcBorders>
            <w:shd w:val="clear" w:color="auto" w:fill="auto"/>
            <w:noWrap w:val="0"/>
            <w:vAlign w:val="center"/>
          </w:tcPr>
          <w:p w14:paraId="74D05BFB">
            <w:pPr>
              <w:adjustRightInd w:val="0"/>
              <w:spacing w:line="440" w:lineRule="exact"/>
              <w:jc w:val="center"/>
              <w:textAlignment w:val="baseline"/>
              <w:rPr>
                <w:rFonts w:ascii="Calibri" w:hAnsi="Calibri"/>
                <w:szCs w:val="21"/>
              </w:rPr>
            </w:pPr>
            <w:r>
              <w:rPr>
                <w:rFonts w:ascii="Calibri" w:hAnsi="Calibri"/>
                <w:szCs w:val="21"/>
              </w:rPr>
              <w:t>形式评审标准</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099151">
            <w:pPr>
              <w:adjustRightInd w:val="0"/>
              <w:spacing w:line="440" w:lineRule="exact"/>
              <w:jc w:val="center"/>
              <w:textAlignment w:val="baseline"/>
              <w:rPr>
                <w:rFonts w:ascii="Calibri" w:hAnsi="Calibri"/>
                <w:szCs w:val="21"/>
              </w:rPr>
            </w:pPr>
            <w:r>
              <w:rPr>
                <w:rFonts w:ascii="Calibri" w:hAnsi="Calibri"/>
                <w:szCs w:val="21"/>
              </w:rPr>
              <w:t>投标人名称</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5EFF66">
            <w:pPr>
              <w:adjustRightInd w:val="0"/>
              <w:spacing w:line="440" w:lineRule="exact"/>
              <w:textAlignment w:val="baseline"/>
              <w:rPr>
                <w:rFonts w:ascii="Calibri" w:hAnsi="Calibri"/>
                <w:szCs w:val="21"/>
              </w:rPr>
            </w:pPr>
            <w:r>
              <w:rPr>
                <w:rFonts w:ascii="Calibri" w:hAnsi="Calibri"/>
                <w:szCs w:val="21"/>
              </w:rPr>
              <w:t>与营业执照、资质证书</w:t>
            </w:r>
            <w:r>
              <w:rPr>
                <w:rFonts w:hint="eastAsia" w:ascii="Calibri" w:hAnsi="Calibri"/>
                <w:szCs w:val="21"/>
              </w:rPr>
              <w:t>、安全生产许可证</w:t>
            </w:r>
            <w:r>
              <w:rPr>
                <w:rFonts w:ascii="Calibri" w:hAnsi="Calibri"/>
                <w:szCs w:val="21"/>
              </w:rPr>
              <w:t>一致</w:t>
            </w:r>
          </w:p>
        </w:tc>
      </w:tr>
      <w:tr w14:paraId="1EDB9A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60451681">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49D36134">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2E2B3A">
            <w:pPr>
              <w:adjustRightInd w:val="0"/>
              <w:spacing w:line="440" w:lineRule="exact"/>
              <w:jc w:val="center"/>
              <w:textAlignment w:val="baseline"/>
              <w:rPr>
                <w:rFonts w:ascii="Calibri" w:hAnsi="Calibri"/>
                <w:szCs w:val="21"/>
              </w:rPr>
            </w:pPr>
            <w:r>
              <w:rPr>
                <w:rFonts w:ascii="Calibri" w:hAnsi="Calibri"/>
                <w:szCs w:val="21"/>
              </w:rPr>
              <w:t>投标函签字盖章</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A36D6D">
            <w:pPr>
              <w:adjustRightInd w:val="0"/>
              <w:spacing w:line="440" w:lineRule="exact"/>
              <w:textAlignment w:val="baseline"/>
              <w:rPr>
                <w:rFonts w:ascii="Calibri" w:hAnsi="Calibri"/>
                <w:szCs w:val="21"/>
              </w:rPr>
            </w:pPr>
            <w:r>
              <w:rPr>
                <w:rFonts w:ascii="Calibri" w:hAnsi="Calibri"/>
                <w:szCs w:val="21"/>
              </w:rPr>
              <w:t>有法定代表人或其委托代理人签字或加盖单位章</w:t>
            </w:r>
          </w:p>
        </w:tc>
      </w:tr>
      <w:tr w14:paraId="686B72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0A4E6E17">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70E5EEFC">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A0A674D">
            <w:pPr>
              <w:adjustRightInd w:val="0"/>
              <w:spacing w:line="440" w:lineRule="exact"/>
              <w:jc w:val="center"/>
              <w:textAlignment w:val="baseline"/>
              <w:rPr>
                <w:rFonts w:ascii="Calibri" w:hAnsi="Calibri"/>
                <w:szCs w:val="21"/>
              </w:rPr>
            </w:pPr>
            <w:r>
              <w:rPr>
                <w:rFonts w:ascii="Calibri" w:hAnsi="Calibri"/>
                <w:szCs w:val="21"/>
              </w:rPr>
              <w:t>投标文件格式</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50629C">
            <w:pPr>
              <w:adjustRightInd w:val="0"/>
              <w:spacing w:line="440" w:lineRule="exact"/>
              <w:textAlignment w:val="baseline"/>
              <w:rPr>
                <w:rFonts w:ascii="Calibri" w:hAnsi="Calibri"/>
                <w:szCs w:val="21"/>
              </w:rPr>
            </w:pPr>
            <w:r>
              <w:rPr>
                <w:rFonts w:ascii="Calibri" w:hAnsi="Calibri"/>
                <w:szCs w:val="21"/>
              </w:rPr>
              <w:t>符合第八章“投标文件格式”的要求</w:t>
            </w:r>
          </w:p>
        </w:tc>
      </w:tr>
      <w:tr w14:paraId="3B6EE8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424786D6">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4576EBF2">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97BF1E">
            <w:pPr>
              <w:adjustRightInd w:val="0"/>
              <w:spacing w:line="440" w:lineRule="exact"/>
              <w:jc w:val="center"/>
              <w:textAlignment w:val="baseline"/>
              <w:rPr>
                <w:rFonts w:ascii="Calibri" w:hAnsi="Calibri"/>
                <w:szCs w:val="21"/>
              </w:rPr>
            </w:pPr>
            <w:r>
              <w:rPr>
                <w:rFonts w:ascii="Calibri" w:hAnsi="Calibri"/>
                <w:szCs w:val="21"/>
              </w:rPr>
              <w:t>联合体投标人</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3F4DB0">
            <w:pPr>
              <w:adjustRightInd w:val="0"/>
              <w:spacing w:line="440" w:lineRule="exact"/>
              <w:textAlignment w:val="baseline"/>
              <w:rPr>
                <w:rFonts w:hint="eastAsia" w:ascii="Calibri" w:hAnsi="Calibri"/>
                <w:szCs w:val="21"/>
              </w:rPr>
            </w:pPr>
            <w:r>
              <w:rPr>
                <w:rFonts w:ascii="Calibri" w:hAnsi="Calibri"/>
                <w:szCs w:val="21"/>
              </w:rPr>
              <w:t>提交联合体协议书，并明确联合体牵头人</w:t>
            </w:r>
            <w:r>
              <w:rPr>
                <w:rFonts w:hint="eastAsia" w:ascii="Calibri" w:hAnsi="Calibri"/>
                <w:szCs w:val="21"/>
              </w:rPr>
              <w:t>（如有）</w:t>
            </w:r>
          </w:p>
        </w:tc>
      </w:tr>
      <w:tr w14:paraId="7E93D5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027DE124">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6B6673D2">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39414B">
            <w:pPr>
              <w:adjustRightInd w:val="0"/>
              <w:spacing w:line="440" w:lineRule="exact"/>
              <w:jc w:val="center"/>
              <w:textAlignment w:val="baseline"/>
              <w:rPr>
                <w:rFonts w:ascii="Calibri" w:hAnsi="Calibri"/>
                <w:szCs w:val="21"/>
              </w:rPr>
            </w:pPr>
            <w:r>
              <w:rPr>
                <w:rFonts w:ascii="Calibri" w:hAnsi="Calibri"/>
                <w:szCs w:val="21"/>
              </w:rPr>
              <w:t>报价唯一</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280315">
            <w:pPr>
              <w:adjustRightInd w:val="0"/>
              <w:spacing w:line="440" w:lineRule="exact"/>
              <w:textAlignment w:val="baseline"/>
              <w:rPr>
                <w:rFonts w:ascii="Calibri" w:hAnsi="Calibri"/>
                <w:szCs w:val="21"/>
              </w:rPr>
            </w:pPr>
            <w:r>
              <w:rPr>
                <w:rFonts w:ascii="Calibri" w:hAnsi="Calibri"/>
                <w:szCs w:val="21"/>
              </w:rPr>
              <w:t>只能有一个有效报价</w:t>
            </w:r>
          </w:p>
        </w:tc>
      </w:tr>
      <w:tr w14:paraId="76EEE9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restart"/>
            <w:tcBorders>
              <w:top w:val="single" w:color="auto" w:sz="4" w:space="0"/>
              <w:bottom w:val="single" w:color="auto" w:sz="4" w:space="0"/>
              <w:right w:val="single" w:color="auto" w:sz="4" w:space="0"/>
            </w:tcBorders>
            <w:shd w:val="clear" w:color="auto" w:fill="auto"/>
            <w:noWrap w:val="0"/>
            <w:vAlign w:val="center"/>
          </w:tcPr>
          <w:p w14:paraId="43EF5732">
            <w:pPr>
              <w:adjustRightInd w:val="0"/>
              <w:spacing w:line="440" w:lineRule="exact"/>
              <w:jc w:val="center"/>
              <w:textAlignment w:val="baseline"/>
              <w:rPr>
                <w:rFonts w:ascii="Calibri" w:hAnsi="Calibri"/>
                <w:szCs w:val="21"/>
              </w:rPr>
            </w:pPr>
            <w:r>
              <w:rPr>
                <w:rFonts w:ascii="Calibri" w:hAnsi="Calibri"/>
                <w:szCs w:val="21"/>
              </w:rPr>
              <w:t>2.1.2</w:t>
            </w:r>
          </w:p>
        </w:tc>
        <w:tc>
          <w:tcPr>
            <w:tcW w:w="909" w:type="dxa"/>
            <w:vMerge w:val="restart"/>
            <w:tcBorders>
              <w:top w:val="single" w:color="auto" w:sz="4" w:space="0"/>
              <w:bottom w:val="single" w:color="auto" w:sz="4" w:space="0"/>
              <w:right w:val="single" w:color="auto" w:sz="4" w:space="0"/>
            </w:tcBorders>
            <w:shd w:val="clear" w:color="auto" w:fill="auto"/>
            <w:noWrap w:val="0"/>
            <w:vAlign w:val="center"/>
          </w:tcPr>
          <w:p w14:paraId="26ED727E">
            <w:pPr>
              <w:adjustRightInd w:val="0"/>
              <w:spacing w:line="440" w:lineRule="exact"/>
              <w:jc w:val="center"/>
              <w:textAlignment w:val="baseline"/>
              <w:rPr>
                <w:rFonts w:ascii="Calibri" w:hAnsi="Calibri"/>
                <w:szCs w:val="21"/>
              </w:rPr>
            </w:pPr>
            <w:r>
              <w:rPr>
                <w:rFonts w:ascii="Calibri" w:hAnsi="Calibri"/>
                <w:szCs w:val="21"/>
              </w:rPr>
              <w:t>资格评审标准</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E97775">
            <w:pPr>
              <w:adjustRightInd w:val="0"/>
              <w:spacing w:line="440" w:lineRule="exact"/>
              <w:jc w:val="center"/>
              <w:textAlignment w:val="baseline"/>
              <w:rPr>
                <w:rFonts w:hint="eastAsia" w:ascii="Calibri" w:hAnsi="Calibri"/>
                <w:szCs w:val="21"/>
              </w:rPr>
            </w:pPr>
            <w:r>
              <w:rPr>
                <w:rFonts w:ascii="Calibri" w:hAnsi="Calibri"/>
                <w:szCs w:val="21"/>
              </w:rPr>
              <w:t>营业执照</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71633E">
            <w:pPr>
              <w:adjustRightInd w:val="0"/>
              <w:spacing w:line="440" w:lineRule="exact"/>
              <w:textAlignment w:val="baseline"/>
              <w:rPr>
                <w:rFonts w:ascii="Calibri" w:hAnsi="Calibri"/>
                <w:szCs w:val="21"/>
              </w:rPr>
            </w:pPr>
            <w:r>
              <w:rPr>
                <w:rFonts w:ascii="Calibri" w:hAnsi="Calibri"/>
                <w:szCs w:val="21"/>
              </w:rPr>
              <w:t>具备有效的营业执照</w:t>
            </w:r>
          </w:p>
        </w:tc>
      </w:tr>
      <w:tr w14:paraId="24698C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single" w:color="auto" w:sz="4" w:space="0"/>
              <w:bottom w:val="single" w:color="auto" w:sz="4" w:space="0"/>
              <w:right w:val="single" w:color="auto" w:sz="4" w:space="0"/>
            </w:tcBorders>
            <w:shd w:val="clear" w:color="auto" w:fill="auto"/>
            <w:noWrap w:val="0"/>
            <w:vAlign w:val="center"/>
          </w:tcPr>
          <w:p w14:paraId="7D86BD55">
            <w:pPr>
              <w:adjustRightInd w:val="0"/>
              <w:spacing w:line="440" w:lineRule="exact"/>
              <w:jc w:val="center"/>
              <w:textAlignment w:val="baseline"/>
              <w:rPr>
                <w:rFonts w:ascii="Calibri" w:hAnsi="Calibri"/>
                <w:szCs w:val="21"/>
              </w:rPr>
            </w:pPr>
          </w:p>
        </w:tc>
        <w:tc>
          <w:tcPr>
            <w:tcW w:w="909" w:type="dxa"/>
            <w:vMerge w:val="continue"/>
            <w:tcBorders>
              <w:top w:val="single" w:color="auto" w:sz="4" w:space="0"/>
              <w:bottom w:val="single" w:color="auto" w:sz="4" w:space="0"/>
              <w:right w:val="single" w:color="auto" w:sz="4" w:space="0"/>
            </w:tcBorders>
            <w:shd w:val="clear" w:color="auto" w:fill="auto"/>
            <w:noWrap w:val="0"/>
            <w:vAlign w:val="center"/>
          </w:tcPr>
          <w:p w14:paraId="6192E9EB">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791ACDE4">
            <w:pPr>
              <w:adjustRightInd w:val="0"/>
              <w:spacing w:line="440" w:lineRule="exact"/>
              <w:jc w:val="center"/>
              <w:textAlignment w:val="baseline"/>
              <w:rPr>
                <w:rFonts w:ascii="Calibri" w:hAnsi="Calibri"/>
                <w:szCs w:val="21"/>
              </w:rPr>
            </w:pPr>
            <w:r>
              <w:rPr>
                <w:rFonts w:hint="eastAsia" w:ascii="Calibri" w:hAnsi="Calibri"/>
              </w:rPr>
              <w:t>安全生产许可证</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08F413CF">
            <w:pPr>
              <w:adjustRightInd w:val="0"/>
              <w:spacing w:line="440" w:lineRule="exact"/>
              <w:textAlignment w:val="baseline"/>
              <w:rPr>
                <w:rFonts w:ascii="Calibri" w:hAnsi="Calibri"/>
                <w:szCs w:val="21"/>
              </w:rPr>
            </w:pPr>
            <w:r>
              <w:rPr>
                <w:rFonts w:ascii="Calibri" w:hAnsi="Calibri"/>
                <w:szCs w:val="21"/>
              </w:rPr>
              <w:t>具备有效的</w:t>
            </w:r>
            <w:r>
              <w:rPr>
                <w:rFonts w:hint="eastAsia" w:ascii="Calibri" w:hAnsi="Calibri"/>
              </w:rPr>
              <w:t>安全生产许可证</w:t>
            </w:r>
          </w:p>
        </w:tc>
      </w:tr>
      <w:tr w14:paraId="0F6466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6A8B3868">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33791236">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67DE98">
            <w:pPr>
              <w:adjustRightInd w:val="0"/>
              <w:spacing w:line="440" w:lineRule="exact"/>
              <w:jc w:val="center"/>
              <w:textAlignment w:val="baseline"/>
              <w:rPr>
                <w:rFonts w:ascii="Calibri" w:hAnsi="Calibri"/>
                <w:szCs w:val="21"/>
              </w:rPr>
            </w:pPr>
            <w:r>
              <w:rPr>
                <w:rFonts w:ascii="Calibri" w:hAnsi="Calibri"/>
                <w:szCs w:val="21"/>
              </w:rPr>
              <w:t>资质等级</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363F17">
            <w:pPr>
              <w:adjustRightInd w:val="0"/>
              <w:spacing w:line="440" w:lineRule="exact"/>
              <w:textAlignment w:val="baseline"/>
              <w:rPr>
                <w:rFonts w:ascii="Calibri" w:hAnsi="Calibri"/>
                <w:szCs w:val="21"/>
              </w:rPr>
            </w:pPr>
            <w:r>
              <w:rPr>
                <w:rFonts w:ascii="Calibri" w:hAnsi="Calibri"/>
                <w:szCs w:val="21"/>
              </w:rPr>
              <w:t>符合第二章“投标人须知”第1.4.1项规定</w:t>
            </w:r>
          </w:p>
        </w:tc>
      </w:tr>
      <w:tr w14:paraId="67E169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045020DD">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74419892">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36585CE">
            <w:pPr>
              <w:adjustRightInd w:val="0"/>
              <w:spacing w:line="440" w:lineRule="exact"/>
              <w:jc w:val="center"/>
              <w:textAlignment w:val="baseline"/>
              <w:rPr>
                <w:rFonts w:ascii="Calibri" w:hAnsi="Calibri"/>
                <w:szCs w:val="21"/>
              </w:rPr>
            </w:pPr>
            <w:r>
              <w:rPr>
                <w:rFonts w:ascii="Calibri" w:hAnsi="Calibri"/>
                <w:szCs w:val="21"/>
              </w:rPr>
              <w:t>财务状况</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49CF4426">
            <w:pPr>
              <w:adjustRightInd w:val="0"/>
              <w:spacing w:line="420" w:lineRule="atLeast"/>
              <w:textAlignment w:val="baseline"/>
              <w:rPr>
                <w:rFonts w:ascii="Calibri" w:hAnsi="Calibri"/>
                <w:szCs w:val="21"/>
              </w:rPr>
            </w:pPr>
            <w:r>
              <w:rPr>
                <w:rFonts w:ascii="Calibri" w:hAnsi="Calibri"/>
                <w:szCs w:val="21"/>
              </w:rPr>
              <w:t>符合第二章“投标人须知”第1.4.1项规定</w:t>
            </w:r>
          </w:p>
        </w:tc>
      </w:tr>
      <w:tr w14:paraId="4F6B4F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5165DC20">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0CE5B837">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79B7D1">
            <w:pPr>
              <w:adjustRightInd w:val="0"/>
              <w:spacing w:line="440" w:lineRule="exact"/>
              <w:jc w:val="center"/>
              <w:textAlignment w:val="baseline"/>
              <w:rPr>
                <w:rFonts w:ascii="Calibri" w:hAnsi="Calibri"/>
                <w:szCs w:val="21"/>
              </w:rPr>
            </w:pPr>
            <w:r>
              <w:rPr>
                <w:rFonts w:ascii="Calibri" w:hAnsi="Calibri"/>
                <w:szCs w:val="21"/>
              </w:rPr>
              <w:t>类似项目业绩</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165F84AD">
            <w:pPr>
              <w:adjustRightInd w:val="0"/>
              <w:spacing w:line="420" w:lineRule="atLeast"/>
              <w:textAlignment w:val="baseline"/>
              <w:rPr>
                <w:rFonts w:ascii="Calibri" w:hAnsi="Calibri"/>
                <w:szCs w:val="21"/>
              </w:rPr>
            </w:pPr>
            <w:r>
              <w:rPr>
                <w:rFonts w:ascii="Calibri" w:hAnsi="Calibri"/>
                <w:szCs w:val="21"/>
              </w:rPr>
              <w:t>符合第二章“投标人须知”第1.4.1项规定</w:t>
            </w:r>
          </w:p>
        </w:tc>
      </w:tr>
      <w:tr w14:paraId="160942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6C556E5B">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1AA5CAC7">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BF5D2F">
            <w:pPr>
              <w:adjustRightInd w:val="0"/>
              <w:spacing w:line="440" w:lineRule="exact"/>
              <w:jc w:val="center"/>
              <w:textAlignment w:val="baseline"/>
              <w:rPr>
                <w:rFonts w:ascii="Calibri" w:hAnsi="Calibri"/>
                <w:szCs w:val="21"/>
              </w:rPr>
            </w:pPr>
            <w:r>
              <w:rPr>
                <w:rFonts w:ascii="Calibri" w:hAnsi="Calibri"/>
                <w:szCs w:val="21"/>
              </w:rPr>
              <w:t>信誉</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5AE3C047">
            <w:pPr>
              <w:adjustRightInd w:val="0"/>
              <w:spacing w:line="420" w:lineRule="atLeast"/>
              <w:textAlignment w:val="baseline"/>
              <w:rPr>
                <w:rFonts w:ascii="Calibri" w:hAnsi="Calibri"/>
                <w:szCs w:val="21"/>
              </w:rPr>
            </w:pPr>
            <w:r>
              <w:rPr>
                <w:rFonts w:ascii="Calibri" w:hAnsi="Calibri"/>
                <w:szCs w:val="21"/>
              </w:rPr>
              <w:t>符合第二章“投标人须知”第1.4.1项规定</w:t>
            </w:r>
          </w:p>
        </w:tc>
      </w:tr>
      <w:tr w14:paraId="6D9985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5A300EC7">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56787558">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E8BD7D0">
            <w:pPr>
              <w:adjustRightInd w:val="0"/>
              <w:spacing w:line="440" w:lineRule="exact"/>
              <w:jc w:val="center"/>
              <w:textAlignment w:val="baseline"/>
              <w:rPr>
                <w:rFonts w:ascii="Calibri" w:hAnsi="Calibri"/>
                <w:szCs w:val="21"/>
              </w:rPr>
            </w:pPr>
            <w:r>
              <w:rPr>
                <w:rFonts w:ascii="Calibri" w:hAnsi="Calibri"/>
                <w:szCs w:val="21"/>
              </w:rPr>
              <w:t>项目经理</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24C7D0">
            <w:pPr>
              <w:adjustRightInd w:val="0"/>
              <w:spacing w:line="440" w:lineRule="exact"/>
              <w:textAlignment w:val="baseline"/>
              <w:rPr>
                <w:rFonts w:ascii="Calibri" w:hAnsi="Calibri"/>
                <w:szCs w:val="21"/>
              </w:rPr>
            </w:pPr>
            <w:r>
              <w:rPr>
                <w:rFonts w:ascii="Calibri" w:hAnsi="Calibri"/>
                <w:szCs w:val="21"/>
              </w:rPr>
              <w:t>符合第二章“投标人须知”第1.4.1</w:t>
            </w:r>
            <w:r>
              <w:rPr>
                <w:rFonts w:hint="eastAsia" w:ascii="Calibri" w:hAnsi="Calibri"/>
                <w:szCs w:val="21"/>
              </w:rPr>
              <w:t>项</w:t>
            </w:r>
            <w:r>
              <w:rPr>
                <w:rFonts w:ascii="Calibri" w:hAnsi="Calibri"/>
                <w:szCs w:val="21"/>
              </w:rPr>
              <w:t>规定</w:t>
            </w:r>
          </w:p>
        </w:tc>
      </w:tr>
      <w:tr w14:paraId="721002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4F2B0EC0">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0ADA96A7">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F12E6E">
            <w:pPr>
              <w:adjustRightInd w:val="0"/>
              <w:spacing w:line="440" w:lineRule="exact"/>
              <w:jc w:val="center"/>
              <w:textAlignment w:val="baseline"/>
              <w:rPr>
                <w:rFonts w:ascii="Calibri" w:hAnsi="Calibri"/>
                <w:szCs w:val="21"/>
              </w:rPr>
            </w:pPr>
            <w:r>
              <w:rPr>
                <w:rFonts w:hint="eastAsia" w:ascii="Calibri" w:hAnsi="Calibri"/>
                <w:szCs w:val="21"/>
              </w:rPr>
              <w:t>其他要求</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97E02EA">
            <w:pPr>
              <w:adjustRightInd w:val="0"/>
              <w:spacing w:line="440" w:lineRule="exact"/>
              <w:textAlignment w:val="baseline"/>
              <w:rPr>
                <w:rFonts w:ascii="Calibri" w:hAnsi="Calibri"/>
                <w:szCs w:val="21"/>
              </w:rPr>
            </w:pPr>
            <w:r>
              <w:rPr>
                <w:rFonts w:ascii="Calibri" w:hAnsi="Calibri"/>
                <w:szCs w:val="21"/>
              </w:rPr>
              <w:t>符合第二章“投标人须知”第1.4.1项规定</w:t>
            </w:r>
          </w:p>
        </w:tc>
      </w:tr>
      <w:tr w14:paraId="71DA04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top w:val="nil"/>
              <w:bottom w:val="single" w:color="auto" w:sz="4" w:space="0"/>
              <w:right w:val="single" w:color="auto" w:sz="4" w:space="0"/>
            </w:tcBorders>
            <w:shd w:val="clear" w:color="auto" w:fill="auto"/>
            <w:noWrap w:val="0"/>
            <w:vAlign w:val="center"/>
          </w:tcPr>
          <w:p w14:paraId="138B87B8">
            <w:pPr>
              <w:adjustRightInd w:val="0"/>
              <w:spacing w:line="440" w:lineRule="exact"/>
              <w:jc w:val="center"/>
              <w:textAlignment w:val="baseline"/>
              <w:rPr>
                <w:rFonts w:ascii="Calibri" w:hAnsi="Calibri"/>
                <w:szCs w:val="21"/>
              </w:rPr>
            </w:pPr>
          </w:p>
        </w:tc>
        <w:tc>
          <w:tcPr>
            <w:tcW w:w="909" w:type="dxa"/>
            <w:vMerge w:val="continue"/>
            <w:tcBorders>
              <w:top w:val="nil"/>
              <w:bottom w:val="single" w:color="auto" w:sz="4" w:space="0"/>
              <w:right w:val="single" w:color="auto" w:sz="4" w:space="0"/>
            </w:tcBorders>
            <w:shd w:val="clear" w:color="auto" w:fill="auto"/>
            <w:noWrap w:val="0"/>
            <w:vAlign w:val="center"/>
          </w:tcPr>
          <w:p w14:paraId="5ADAB426">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7ED771">
            <w:pPr>
              <w:adjustRightInd w:val="0"/>
              <w:spacing w:line="440" w:lineRule="exact"/>
              <w:jc w:val="center"/>
              <w:textAlignment w:val="baseline"/>
              <w:rPr>
                <w:rFonts w:ascii="Calibri" w:hAnsi="Calibri"/>
                <w:szCs w:val="21"/>
              </w:rPr>
            </w:pPr>
            <w:r>
              <w:rPr>
                <w:rFonts w:ascii="Calibri" w:hAnsi="Calibri"/>
                <w:szCs w:val="21"/>
              </w:rPr>
              <w:t>联合体投标人</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8B5F58">
            <w:pPr>
              <w:adjustRightInd w:val="0"/>
              <w:spacing w:line="440" w:lineRule="exact"/>
              <w:textAlignment w:val="baseline"/>
              <w:rPr>
                <w:rFonts w:hint="eastAsia" w:ascii="Calibri" w:hAnsi="Calibri"/>
                <w:szCs w:val="21"/>
              </w:rPr>
            </w:pPr>
            <w:r>
              <w:rPr>
                <w:rFonts w:ascii="Calibri" w:hAnsi="Calibri"/>
                <w:szCs w:val="21"/>
              </w:rPr>
              <w:t>符合第二章“投标人须知”第1.4.2项规定</w:t>
            </w:r>
            <w:r>
              <w:rPr>
                <w:rFonts w:hint="eastAsia" w:ascii="Calibri" w:hAnsi="Calibri"/>
                <w:szCs w:val="21"/>
              </w:rPr>
              <w:t>（如有）</w:t>
            </w:r>
          </w:p>
        </w:tc>
      </w:tr>
      <w:tr w14:paraId="0D264E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restart"/>
            <w:tcBorders>
              <w:top w:val="single" w:color="auto" w:sz="4" w:space="0"/>
              <w:right w:val="single" w:color="auto" w:sz="4" w:space="0"/>
            </w:tcBorders>
            <w:shd w:val="clear" w:color="auto" w:fill="auto"/>
            <w:noWrap w:val="0"/>
            <w:vAlign w:val="center"/>
          </w:tcPr>
          <w:p w14:paraId="3FB97A4A">
            <w:pPr>
              <w:adjustRightInd w:val="0"/>
              <w:spacing w:line="440" w:lineRule="exact"/>
              <w:jc w:val="center"/>
              <w:textAlignment w:val="baseline"/>
              <w:rPr>
                <w:rFonts w:ascii="Calibri" w:hAnsi="Calibri"/>
                <w:szCs w:val="21"/>
              </w:rPr>
            </w:pPr>
            <w:r>
              <w:rPr>
                <w:rFonts w:ascii="Calibri" w:hAnsi="Calibri"/>
                <w:szCs w:val="21"/>
              </w:rPr>
              <w:t>2.1.3</w:t>
            </w:r>
          </w:p>
        </w:tc>
        <w:tc>
          <w:tcPr>
            <w:tcW w:w="909" w:type="dxa"/>
            <w:vMerge w:val="restart"/>
            <w:tcBorders>
              <w:top w:val="single" w:color="auto" w:sz="4" w:space="0"/>
              <w:right w:val="single" w:color="auto" w:sz="4" w:space="0"/>
            </w:tcBorders>
            <w:shd w:val="clear" w:color="auto" w:fill="auto"/>
            <w:noWrap w:val="0"/>
            <w:vAlign w:val="center"/>
          </w:tcPr>
          <w:p w14:paraId="07D82052">
            <w:pPr>
              <w:adjustRightInd w:val="0"/>
              <w:spacing w:line="440" w:lineRule="exact"/>
              <w:jc w:val="center"/>
              <w:textAlignment w:val="baseline"/>
              <w:rPr>
                <w:rFonts w:hint="eastAsia" w:ascii="Calibri" w:hAnsi="Calibri"/>
                <w:szCs w:val="21"/>
              </w:rPr>
            </w:pPr>
            <w:r>
              <w:rPr>
                <w:rFonts w:ascii="Calibri" w:hAnsi="Calibri"/>
                <w:szCs w:val="21"/>
              </w:rPr>
              <w:t>响应性评审</w:t>
            </w:r>
          </w:p>
          <w:p w14:paraId="52DD67DA">
            <w:pPr>
              <w:adjustRightInd w:val="0"/>
              <w:spacing w:line="440" w:lineRule="exact"/>
              <w:jc w:val="center"/>
              <w:textAlignment w:val="baseline"/>
              <w:rPr>
                <w:rFonts w:ascii="Calibri" w:hAnsi="Calibri"/>
                <w:szCs w:val="21"/>
              </w:rPr>
            </w:pPr>
            <w:r>
              <w:rPr>
                <w:rFonts w:ascii="Calibri" w:hAnsi="Calibri"/>
                <w:szCs w:val="21"/>
              </w:rPr>
              <w:t>标准</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67D46EE">
            <w:pPr>
              <w:adjustRightInd w:val="0"/>
              <w:spacing w:line="440" w:lineRule="exact"/>
              <w:jc w:val="center"/>
              <w:textAlignment w:val="baseline"/>
              <w:rPr>
                <w:rFonts w:ascii="Calibri" w:hAnsi="Calibri"/>
                <w:szCs w:val="21"/>
              </w:rPr>
            </w:pPr>
            <w:r>
              <w:rPr>
                <w:rFonts w:ascii="Calibri" w:hAnsi="Calibri"/>
                <w:szCs w:val="21"/>
              </w:rPr>
              <w:t>投标内容</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A8A9060">
            <w:pPr>
              <w:adjustRightInd w:val="0"/>
              <w:spacing w:line="440" w:lineRule="exact"/>
              <w:textAlignment w:val="baseline"/>
              <w:rPr>
                <w:rFonts w:ascii="Calibri" w:hAnsi="Calibri"/>
                <w:szCs w:val="21"/>
              </w:rPr>
            </w:pPr>
            <w:r>
              <w:rPr>
                <w:rFonts w:ascii="Calibri" w:hAnsi="Calibri"/>
                <w:szCs w:val="21"/>
              </w:rPr>
              <w:t>符合第二章“投标人须知”第1.3.1项规定</w:t>
            </w:r>
          </w:p>
        </w:tc>
      </w:tr>
      <w:tr w14:paraId="62648D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676DA283">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1BD430BD">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1A386F9">
            <w:pPr>
              <w:adjustRightInd w:val="0"/>
              <w:spacing w:line="440" w:lineRule="exact"/>
              <w:jc w:val="center"/>
              <w:textAlignment w:val="baseline"/>
              <w:rPr>
                <w:rFonts w:ascii="Calibri" w:hAnsi="Calibri"/>
                <w:szCs w:val="21"/>
              </w:rPr>
            </w:pPr>
            <w:r>
              <w:rPr>
                <w:rFonts w:ascii="Calibri" w:hAnsi="Calibri"/>
                <w:szCs w:val="21"/>
              </w:rPr>
              <w:t>工期</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C7FED0">
            <w:pPr>
              <w:adjustRightInd w:val="0"/>
              <w:spacing w:line="440" w:lineRule="exact"/>
              <w:textAlignment w:val="baseline"/>
              <w:rPr>
                <w:rFonts w:ascii="Calibri" w:hAnsi="Calibri"/>
                <w:szCs w:val="21"/>
              </w:rPr>
            </w:pPr>
            <w:r>
              <w:rPr>
                <w:rFonts w:ascii="Calibri" w:hAnsi="Calibri"/>
                <w:szCs w:val="21"/>
              </w:rPr>
              <w:t>符合第二章“投标人须知”第1.3.2项规定</w:t>
            </w:r>
          </w:p>
        </w:tc>
      </w:tr>
      <w:tr w14:paraId="4F6780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18D83444">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271F656F">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3A9BA7">
            <w:pPr>
              <w:adjustRightInd w:val="0"/>
              <w:spacing w:line="440" w:lineRule="exact"/>
              <w:jc w:val="center"/>
              <w:textAlignment w:val="baseline"/>
              <w:rPr>
                <w:rFonts w:ascii="Calibri" w:hAnsi="Calibri"/>
                <w:szCs w:val="21"/>
              </w:rPr>
            </w:pPr>
            <w:r>
              <w:rPr>
                <w:rFonts w:ascii="Calibri" w:hAnsi="Calibri"/>
                <w:szCs w:val="21"/>
              </w:rPr>
              <w:t>工程质量</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FE36E0">
            <w:pPr>
              <w:adjustRightInd w:val="0"/>
              <w:spacing w:line="440" w:lineRule="exact"/>
              <w:textAlignment w:val="baseline"/>
              <w:rPr>
                <w:rFonts w:ascii="Calibri" w:hAnsi="Calibri"/>
                <w:szCs w:val="21"/>
              </w:rPr>
            </w:pPr>
            <w:r>
              <w:rPr>
                <w:rFonts w:ascii="Calibri" w:hAnsi="Calibri"/>
                <w:szCs w:val="21"/>
              </w:rPr>
              <w:t>符合第二章“投标人须知”第1.3.3项规定</w:t>
            </w:r>
          </w:p>
        </w:tc>
      </w:tr>
      <w:tr w14:paraId="4FF72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6A9220CD">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670767CB">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AFBF13">
            <w:pPr>
              <w:adjustRightInd w:val="0"/>
              <w:spacing w:line="440" w:lineRule="exact"/>
              <w:jc w:val="center"/>
              <w:textAlignment w:val="baseline"/>
              <w:rPr>
                <w:rFonts w:ascii="Calibri" w:hAnsi="Calibri"/>
                <w:szCs w:val="21"/>
              </w:rPr>
            </w:pPr>
            <w:r>
              <w:rPr>
                <w:rFonts w:hint="eastAsia" w:ascii="Calibri" w:hAnsi="Calibri"/>
                <w:szCs w:val="21"/>
              </w:rPr>
              <w:t>投标有效期</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81772D">
            <w:pPr>
              <w:adjustRightInd w:val="0"/>
              <w:spacing w:line="440" w:lineRule="exact"/>
              <w:textAlignment w:val="baseline"/>
              <w:rPr>
                <w:rFonts w:ascii="Calibri" w:hAnsi="Calibri"/>
                <w:szCs w:val="21"/>
              </w:rPr>
            </w:pPr>
            <w:r>
              <w:rPr>
                <w:rFonts w:ascii="Calibri" w:hAnsi="Calibri"/>
                <w:szCs w:val="21"/>
              </w:rPr>
              <w:t>符合第二章“投标人须知”第</w:t>
            </w:r>
            <w:r>
              <w:rPr>
                <w:rFonts w:hint="eastAsia" w:ascii="Calibri" w:hAnsi="Calibri"/>
                <w:szCs w:val="21"/>
              </w:rPr>
              <w:t>3</w:t>
            </w:r>
            <w:r>
              <w:rPr>
                <w:rFonts w:ascii="Calibri" w:hAnsi="Calibri"/>
                <w:szCs w:val="21"/>
              </w:rPr>
              <w:t>.3.</w:t>
            </w:r>
            <w:r>
              <w:rPr>
                <w:rFonts w:hint="eastAsia" w:ascii="Calibri" w:hAnsi="Calibri"/>
                <w:szCs w:val="21"/>
              </w:rPr>
              <w:t>1</w:t>
            </w:r>
            <w:r>
              <w:rPr>
                <w:rFonts w:ascii="Calibri" w:hAnsi="Calibri"/>
                <w:szCs w:val="21"/>
              </w:rPr>
              <w:t>项规定</w:t>
            </w:r>
          </w:p>
        </w:tc>
      </w:tr>
      <w:tr w14:paraId="64F562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3632979F">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67DC79A4">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5930F0">
            <w:pPr>
              <w:adjustRightInd w:val="0"/>
              <w:spacing w:line="440" w:lineRule="exact"/>
              <w:jc w:val="center"/>
              <w:textAlignment w:val="baseline"/>
              <w:rPr>
                <w:rFonts w:ascii="Calibri" w:hAnsi="Calibri"/>
                <w:szCs w:val="21"/>
              </w:rPr>
            </w:pPr>
            <w:r>
              <w:rPr>
                <w:rFonts w:ascii="Calibri" w:hAnsi="Calibri"/>
                <w:szCs w:val="21"/>
              </w:rPr>
              <w:t>投标保证金</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BB0CF2">
            <w:pPr>
              <w:adjustRightInd w:val="0"/>
              <w:spacing w:line="440" w:lineRule="exact"/>
              <w:textAlignment w:val="baseline"/>
              <w:rPr>
                <w:rFonts w:ascii="Calibri" w:hAnsi="Calibri"/>
                <w:szCs w:val="21"/>
              </w:rPr>
            </w:pPr>
            <w:r>
              <w:rPr>
                <w:rFonts w:ascii="Calibri" w:hAnsi="Calibri"/>
                <w:szCs w:val="21"/>
              </w:rPr>
              <w:t>符合第二章“投标人须知”第3.4</w:t>
            </w:r>
            <w:r>
              <w:rPr>
                <w:rFonts w:hint="eastAsia" w:ascii="Calibri" w:hAnsi="Calibri"/>
                <w:szCs w:val="21"/>
              </w:rPr>
              <w:t>.1项</w:t>
            </w:r>
            <w:r>
              <w:rPr>
                <w:rFonts w:ascii="Calibri" w:hAnsi="Calibri"/>
                <w:szCs w:val="21"/>
              </w:rPr>
              <w:t>规定</w:t>
            </w:r>
          </w:p>
        </w:tc>
      </w:tr>
      <w:tr w14:paraId="245481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061D7613">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3EB8D17A">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404C3D">
            <w:pPr>
              <w:adjustRightInd w:val="0"/>
              <w:spacing w:line="440" w:lineRule="exact"/>
              <w:jc w:val="center"/>
              <w:textAlignment w:val="baseline"/>
              <w:rPr>
                <w:rFonts w:ascii="Calibri" w:hAnsi="Calibri"/>
                <w:szCs w:val="21"/>
              </w:rPr>
            </w:pPr>
            <w:r>
              <w:rPr>
                <w:rFonts w:ascii="Calibri" w:hAnsi="Calibri"/>
                <w:szCs w:val="21"/>
              </w:rPr>
              <w:t>权利义务</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87139E">
            <w:pPr>
              <w:adjustRightInd w:val="0"/>
              <w:spacing w:line="440" w:lineRule="exact"/>
              <w:textAlignment w:val="baseline"/>
              <w:rPr>
                <w:rFonts w:ascii="Calibri" w:hAnsi="Calibri"/>
                <w:szCs w:val="21"/>
              </w:rPr>
            </w:pPr>
            <w:r>
              <w:rPr>
                <w:rFonts w:ascii="Calibri" w:hAnsi="Calibri"/>
                <w:szCs w:val="21"/>
              </w:rPr>
              <w:t>符合第四章“合同条款及格式”规定</w:t>
            </w:r>
          </w:p>
        </w:tc>
      </w:tr>
      <w:tr w14:paraId="4D292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233D9E4B">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26A83A8D">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4CC3C3">
            <w:pPr>
              <w:adjustRightInd w:val="0"/>
              <w:spacing w:line="440" w:lineRule="exact"/>
              <w:jc w:val="center"/>
              <w:textAlignment w:val="baseline"/>
              <w:rPr>
                <w:rFonts w:ascii="Calibri" w:hAnsi="Calibri"/>
                <w:szCs w:val="21"/>
              </w:rPr>
            </w:pPr>
            <w:r>
              <w:rPr>
                <w:rFonts w:ascii="Calibri" w:hAnsi="Calibri"/>
                <w:szCs w:val="21"/>
              </w:rPr>
              <w:t>已标价工程量清单</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68E5E8">
            <w:pPr>
              <w:adjustRightInd w:val="0"/>
              <w:spacing w:line="440" w:lineRule="exact"/>
              <w:textAlignment w:val="baseline"/>
              <w:rPr>
                <w:rFonts w:ascii="Calibri" w:hAnsi="Calibri"/>
                <w:szCs w:val="21"/>
              </w:rPr>
            </w:pPr>
            <w:r>
              <w:rPr>
                <w:rFonts w:ascii="Calibri" w:hAnsi="Calibri"/>
                <w:szCs w:val="21"/>
              </w:rPr>
              <w:t>符合第五章“工程量清单”给出的范围及数量</w:t>
            </w:r>
          </w:p>
        </w:tc>
      </w:tr>
      <w:tr w14:paraId="45DA5D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2EF2F323">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70180B61">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BA3F63">
            <w:pPr>
              <w:adjustRightInd w:val="0"/>
              <w:spacing w:line="440" w:lineRule="exact"/>
              <w:jc w:val="center"/>
              <w:textAlignment w:val="baseline"/>
              <w:rPr>
                <w:rFonts w:ascii="Calibri" w:hAnsi="Calibri"/>
                <w:szCs w:val="21"/>
              </w:rPr>
            </w:pPr>
            <w:r>
              <w:rPr>
                <w:rFonts w:hint="eastAsia" w:ascii="Calibri" w:hAnsi="Calibri"/>
                <w:szCs w:val="21"/>
              </w:rPr>
              <w:t>技术标准和要求</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BFED65">
            <w:pPr>
              <w:adjustRightInd w:val="0"/>
              <w:spacing w:line="440" w:lineRule="exact"/>
              <w:textAlignment w:val="baseline"/>
              <w:rPr>
                <w:rFonts w:ascii="Calibri" w:hAnsi="Calibri"/>
                <w:szCs w:val="21"/>
              </w:rPr>
            </w:pPr>
            <w:r>
              <w:rPr>
                <w:rFonts w:hint="eastAsia" w:ascii="Calibri" w:hAnsi="Calibri"/>
                <w:szCs w:val="21"/>
              </w:rPr>
              <w:t>符合第七章“技术标准和要求”规定</w:t>
            </w:r>
          </w:p>
        </w:tc>
      </w:tr>
      <w:tr w14:paraId="3D0AAD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restart"/>
            <w:tcBorders>
              <w:top w:val="single" w:color="auto" w:sz="4" w:space="0"/>
              <w:right w:val="single" w:color="auto" w:sz="4" w:space="0"/>
            </w:tcBorders>
            <w:shd w:val="clear" w:color="auto" w:fill="auto"/>
            <w:noWrap w:val="0"/>
            <w:vAlign w:val="center"/>
          </w:tcPr>
          <w:p w14:paraId="520025C8">
            <w:pPr>
              <w:adjustRightInd w:val="0"/>
              <w:spacing w:line="440" w:lineRule="exact"/>
              <w:jc w:val="center"/>
              <w:textAlignment w:val="baseline"/>
              <w:rPr>
                <w:rFonts w:hint="eastAsia" w:ascii="Calibri" w:hAnsi="Calibri"/>
                <w:szCs w:val="21"/>
              </w:rPr>
            </w:pPr>
            <w:r>
              <w:rPr>
                <w:rFonts w:ascii="Calibri" w:hAnsi="Calibri"/>
                <w:szCs w:val="21"/>
              </w:rPr>
              <w:t>2.1.4</w:t>
            </w:r>
          </w:p>
        </w:tc>
        <w:tc>
          <w:tcPr>
            <w:tcW w:w="909" w:type="dxa"/>
            <w:vMerge w:val="restart"/>
            <w:tcBorders>
              <w:top w:val="single" w:color="auto" w:sz="4" w:space="0"/>
              <w:right w:val="single" w:color="auto" w:sz="4" w:space="0"/>
            </w:tcBorders>
            <w:shd w:val="clear" w:color="auto" w:fill="auto"/>
            <w:noWrap w:val="0"/>
            <w:vAlign w:val="center"/>
          </w:tcPr>
          <w:p w14:paraId="102BD3EB">
            <w:pPr>
              <w:adjustRightInd w:val="0"/>
              <w:spacing w:line="440" w:lineRule="exact"/>
              <w:jc w:val="center"/>
              <w:textAlignment w:val="baseline"/>
              <w:rPr>
                <w:rFonts w:ascii="Calibri" w:hAnsi="Calibri"/>
                <w:szCs w:val="21"/>
              </w:rPr>
            </w:pPr>
            <w:r>
              <w:rPr>
                <w:rFonts w:ascii="Calibri" w:hAnsi="Calibri"/>
                <w:szCs w:val="21"/>
              </w:rPr>
              <w:t>施工组织设计和项目管理机构评审标准</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0DFA50">
            <w:pPr>
              <w:adjustRightInd w:val="0"/>
              <w:spacing w:line="440" w:lineRule="exact"/>
              <w:jc w:val="center"/>
              <w:textAlignment w:val="baseline"/>
              <w:rPr>
                <w:rFonts w:ascii="Calibri" w:hAnsi="Calibri"/>
                <w:szCs w:val="21"/>
              </w:rPr>
            </w:pPr>
            <w:r>
              <w:rPr>
                <w:rFonts w:ascii="Calibri" w:hAnsi="Calibri"/>
                <w:szCs w:val="21"/>
              </w:rPr>
              <w:t>施工方案与技术措施</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DCDED0">
            <w:pPr>
              <w:adjustRightInd w:val="0"/>
              <w:spacing w:line="440" w:lineRule="exact"/>
              <w:jc w:val="center"/>
              <w:textAlignment w:val="baseline"/>
              <w:rPr>
                <w:rFonts w:ascii="Calibri" w:hAnsi="Calibri"/>
                <w:szCs w:val="21"/>
              </w:rPr>
            </w:pPr>
            <w:r>
              <w:rPr>
                <w:rFonts w:ascii="Calibri" w:hAnsi="Calibri"/>
                <w:szCs w:val="21"/>
              </w:rPr>
              <w:t>……</w:t>
            </w:r>
          </w:p>
        </w:tc>
      </w:tr>
      <w:tr w14:paraId="143709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5F90C5A5">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2C448069">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B1603A">
            <w:pPr>
              <w:adjustRightInd w:val="0"/>
              <w:spacing w:line="440" w:lineRule="exact"/>
              <w:jc w:val="center"/>
              <w:textAlignment w:val="baseline"/>
              <w:rPr>
                <w:rFonts w:ascii="Calibri" w:hAnsi="Calibri"/>
                <w:szCs w:val="21"/>
              </w:rPr>
            </w:pPr>
            <w:r>
              <w:rPr>
                <w:rFonts w:ascii="Calibri" w:hAnsi="Calibri"/>
                <w:szCs w:val="21"/>
              </w:rPr>
              <w:t>质量管理体系与措施</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DF28F7">
            <w:pPr>
              <w:adjustRightInd w:val="0"/>
              <w:spacing w:line="440" w:lineRule="exact"/>
              <w:jc w:val="center"/>
              <w:textAlignment w:val="baseline"/>
              <w:rPr>
                <w:rFonts w:ascii="Calibri" w:hAnsi="Calibri"/>
                <w:szCs w:val="21"/>
              </w:rPr>
            </w:pPr>
            <w:r>
              <w:rPr>
                <w:rFonts w:ascii="Calibri" w:hAnsi="Calibri"/>
                <w:szCs w:val="21"/>
              </w:rPr>
              <w:t>……</w:t>
            </w:r>
          </w:p>
        </w:tc>
      </w:tr>
      <w:tr w14:paraId="5A4C24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18F80093">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3F90A54F">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FD3E64">
            <w:pPr>
              <w:adjustRightInd w:val="0"/>
              <w:spacing w:line="440" w:lineRule="exact"/>
              <w:jc w:val="center"/>
              <w:textAlignment w:val="baseline"/>
              <w:rPr>
                <w:rFonts w:ascii="Calibri" w:hAnsi="Calibri"/>
                <w:szCs w:val="21"/>
              </w:rPr>
            </w:pPr>
            <w:r>
              <w:rPr>
                <w:rFonts w:ascii="Calibri" w:hAnsi="Calibri"/>
                <w:szCs w:val="21"/>
              </w:rPr>
              <w:t>安全管理体系与措施</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25ACA4">
            <w:pPr>
              <w:adjustRightInd w:val="0"/>
              <w:spacing w:line="440" w:lineRule="exact"/>
              <w:jc w:val="center"/>
              <w:textAlignment w:val="baseline"/>
              <w:rPr>
                <w:rFonts w:ascii="Calibri" w:hAnsi="Calibri"/>
                <w:szCs w:val="21"/>
              </w:rPr>
            </w:pPr>
            <w:r>
              <w:rPr>
                <w:rFonts w:ascii="Calibri" w:hAnsi="Calibri"/>
                <w:szCs w:val="21"/>
              </w:rPr>
              <w:t>……</w:t>
            </w:r>
          </w:p>
        </w:tc>
      </w:tr>
      <w:tr w14:paraId="252E4C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5D08714B">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369822D9">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tcMar>
              <w:left w:w="0" w:type="dxa"/>
              <w:right w:w="0" w:type="dxa"/>
            </w:tcMar>
            <w:vAlign w:val="center"/>
          </w:tcPr>
          <w:p w14:paraId="15879CDC">
            <w:pPr>
              <w:adjustRightInd w:val="0"/>
              <w:spacing w:line="440" w:lineRule="exact"/>
              <w:jc w:val="center"/>
              <w:textAlignment w:val="baseline"/>
              <w:rPr>
                <w:rFonts w:ascii="Calibri" w:hAnsi="Calibri"/>
                <w:szCs w:val="21"/>
              </w:rPr>
            </w:pPr>
            <w:r>
              <w:rPr>
                <w:rFonts w:hint="eastAsia" w:ascii="宋体" w:hAnsi="宋体"/>
                <w:szCs w:val="21"/>
              </w:rPr>
              <w:t>环境保护管理体系与措施</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9E0C0F">
            <w:pPr>
              <w:adjustRightInd w:val="0"/>
              <w:spacing w:line="440" w:lineRule="exact"/>
              <w:jc w:val="center"/>
              <w:textAlignment w:val="baseline"/>
              <w:rPr>
                <w:rFonts w:ascii="Calibri" w:hAnsi="Calibri"/>
                <w:szCs w:val="21"/>
              </w:rPr>
            </w:pPr>
            <w:r>
              <w:rPr>
                <w:rFonts w:ascii="Calibri" w:hAnsi="Calibri"/>
                <w:szCs w:val="21"/>
              </w:rPr>
              <w:t>……</w:t>
            </w:r>
          </w:p>
        </w:tc>
      </w:tr>
      <w:tr w14:paraId="48129B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4D68E022">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64EE1C04">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73AE39">
            <w:pPr>
              <w:adjustRightInd w:val="0"/>
              <w:spacing w:line="440" w:lineRule="exact"/>
              <w:jc w:val="center"/>
              <w:textAlignment w:val="baseline"/>
              <w:rPr>
                <w:rFonts w:ascii="Calibri" w:hAnsi="Calibri"/>
                <w:szCs w:val="21"/>
              </w:rPr>
            </w:pPr>
            <w:r>
              <w:rPr>
                <w:rFonts w:ascii="Calibri" w:hAnsi="Calibri"/>
                <w:szCs w:val="21"/>
              </w:rPr>
              <w:t>工程进度计划与措施</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AFFCB3A">
            <w:pPr>
              <w:adjustRightInd w:val="0"/>
              <w:spacing w:line="440" w:lineRule="exact"/>
              <w:jc w:val="center"/>
              <w:textAlignment w:val="baseline"/>
              <w:rPr>
                <w:rFonts w:ascii="Calibri" w:hAnsi="Calibri"/>
                <w:szCs w:val="21"/>
              </w:rPr>
            </w:pPr>
            <w:r>
              <w:rPr>
                <w:rFonts w:ascii="Calibri" w:hAnsi="Calibri"/>
                <w:szCs w:val="21"/>
              </w:rPr>
              <w:t>……</w:t>
            </w:r>
          </w:p>
        </w:tc>
      </w:tr>
      <w:tr w14:paraId="448C7E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2DE5EF1B">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56CB341F">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FE1BB6">
            <w:pPr>
              <w:adjustRightInd w:val="0"/>
              <w:spacing w:line="440" w:lineRule="exact"/>
              <w:jc w:val="center"/>
              <w:textAlignment w:val="baseline"/>
              <w:rPr>
                <w:rFonts w:ascii="Calibri" w:hAnsi="Calibri"/>
                <w:szCs w:val="21"/>
              </w:rPr>
            </w:pPr>
            <w:r>
              <w:rPr>
                <w:rFonts w:ascii="Calibri" w:hAnsi="Calibri"/>
                <w:szCs w:val="21"/>
              </w:rPr>
              <w:t>资源配备计划</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96F9D6">
            <w:pPr>
              <w:adjustRightInd w:val="0"/>
              <w:spacing w:line="440" w:lineRule="exact"/>
              <w:jc w:val="center"/>
              <w:textAlignment w:val="baseline"/>
              <w:rPr>
                <w:rFonts w:ascii="Calibri" w:hAnsi="Calibri"/>
                <w:szCs w:val="21"/>
              </w:rPr>
            </w:pPr>
            <w:r>
              <w:rPr>
                <w:rFonts w:ascii="Calibri" w:hAnsi="Calibri"/>
                <w:szCs w:val="21"/>
              </w:rPr>
              <w:t>……</w:t>
            </w:r>
          </w:p>
        </w:tc>
      </w:tr>
      <w:tr w14:paraId="7333AA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280D6E46">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5E6F373D">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3CA5AB">
            <w:pPr>
              <w:adjustRightInd w:val="0"/>
              <w:spacing w:line="440" w:lineRule="exact"/>
              <w:jc w:val="center"/>
              <w:textAlignment w:val="baseline"/>
              <w:rPr>
                <w:rFonts w:ascii="Calibri" w:hAnsi="Calibri"/>
                <w:szCs w:val="21"/>
              </w:rPr>
            </w:pPr>
            <w:r>
              <w:rPr>
                <w:rFonts w:ascii="Calibri" w:hAnsi="Calibri"/>
                <w:szCs w:val="21"/>
              </w:rPr>
              <w:t>技术负责人</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A995F4">
            <w:pPr>
              <w:adjustRightInd w:val="0"/>
              <w:spacing w:line="440" w:lineRule="exact"/>
              <w:jc w:val="center"/>
              <w:textAlignment w:val="baseline"/>
              <w:rPr>
                <w:rFonts w:ascii="Calibri" w:hAnsi="Calibri"/>
                <w:szCs w:val="21"/>
              </w:rPr>
            </w:pPr>
            <w:r>
              <w:rPr>
                <w:rFonts w:ascii="Calibri" w:hAnsi="Calibri"/>
                <w:szCs w:val="21"/>
              </w:rPr>
              <w:t>……</w:t>
            </w:r>
          </w:p>
        </w:tc>
      </w:tr>
      <w:tr w14:paraId="0464CA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1CA28B27">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50ED1D8F">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D02F90D">
            <w:pPr>
              <w:adjustRightInd w:val="0"/>
              <w:spacing w:line="440" w:lineRule="exact"/>
              <w:jc w:val="center"/>
              <w:textAlignment w:val="baseline"/>
              <w:rPr>
                <w:rFonts w:ascii="Calibri" w:hAnsi="Calibri"/>
                <w:szCs w:val="21"/>
              </w:rPr>
            </w:pPr>
            <w:r>
              <w:rPr>
                <w:rFonts w:ascii="Calibri" w:hAnsi="Calibri"/>
                <w:szCs w:val="21"/>
              </w:rPr>
              <w:t>其他主要人员</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C59AB1">
            <w:pPr>
              <w:adjustRightInd w:val="0"/>
              <w:spacing w:line="440" w:lineRule="exact"/>
              <w:jc w:val="center"/>
              <w:textAlignment w:val="baseline"/>
              <w:rPr>
                <w:rFonts w:ascii="Calibri" w:hAnsi="Calibri"/>
                <w:szCs w:val="21"/>
              </w:rPr>
            </w:pPr>
            <w:r>
              <w:rPr>
                <w:rFonts w:ascii="Calibri" w:hAnsi="Calibri"/>
                <w:szCs w:val="21"/>
              </w:rPr>
              <w:t>……</w:t>
            </w:r>
          </w:p>
        </w:tc>
      </w:tr>
      <w:tr w14:paraId="6FB0E4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1DC75191">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6B2C801E">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43A6D7">
            <w:pPr>
              <w:adjustRightInd w:val="0"/>
              <w:spacing w:line="440" w:lineRule="exact"/>
              <w:jc w:val="center"/>
              <w:textAlignment w:val="baseline"/>
              <w:rPr>
                <w:rFonts w:ascii="Calibri" w:hAnsi="Calibri"/>
                <w:szCs w:val="21"/>
              </w:rPr>
            </w:pPr>
            <w:r>
              <w:rPr>
                <w:rFonts w:ascii="Calibri" w:hAnsi="Calibri"/>
                <w:szCs w:val="21"/>
              </w:rPr>
              <w:t>施工设备</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3FAFF0">
            <w:pPr>
              <w:adjustRightInd w:val="0"/>
              <w:spacing w:line="440" w:lineRule="exact"/>
              <w:jc w:val="center"/>
              <w:textAlignment w:val="baseline"/>
              <w:rPr>
                <w:rFonts w:ascii="Calibri" w:hAnsi="Calibri"/>
                <w:szCs w:val="21"/>
              </w:rPr>
            </w:pPr>
            <w:r>
              <w:rPr>
                <w:rFonts w:ascii="Calibri" w:hAnsi="Calibri"/>
                <w:szCs w:val="21"/>
              </w:rPr>
              <w:t>……</w:t>
            </w:r>
          </w:p>
        </w:tc>
      </w:tr>
      <w:tr w14:paraId="4A028E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55C1C162">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15748796">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8D8C4D">
            <w:pPr>
              <w:adjustRightInd w:val="0"/>
              <w:spacing w:line="440" w:lineRule="exact"/>
              <w:jc w:val="center"/>
              <w:textAlignment w:val="baseline"/>
              <w:rPr>
                <w:rFonts w:ascii="Calibri" w:hAnsi="Calibri"/>
                <w:szCs w:val="21"/>
              </w:rPr>
            </w:pPr>
            <w:r>
              <w:rPr>
                <w:rFonts w:ascii="Calibri" w:hAnsi="Calibri"/>
                <w:szCs w:val="21"/>
              </w:rPr>
              <w:t>试验、检测仪器设备</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1CFA79">
            <w:pPr>
              <w:adjustRightInd w:val="0"/>
              <w:spacing w:line="440" w:lineRule="exact"/>
              <w:jc w:val="center"/>
              <w:textAlignment w:val="baseline"/>
              <w:rPr>
                <w:rFonts w:ascii="Calibri" w:hAnsi="Calibri"/>
                <w:szCs w:val="21"/>
              </w:rPr>
            </w:pPr>
            <w:r>
              <w:rPr>
                <w:rFonts w:ascii="Calibri" w:hAnsi="Calibri"/>
                <w:szCs w:val="21"/>
              </w:rPr>
              <w:t>……</w:t>
            </w:r>
          </w:p>
        </w:tc>
      </w:tr>
      <w:tr w14:paraId="525BCC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bottom w:val="single" w:color="auto" w:sz="4" w:space="0"/>
              <w:right w:val="single" w:color="auto" w:sz="4" w:space="0"/>
            </w:tcBorders>
            <w:shd w:val="clear" w:color="auto" w:fill="auto"/>
            <w:noWrap w:val="0"/>
            <w:vAlign w:val="center"/>
          </w:tcPr>
          <w:p w14:paraId="2286F892">
            <w:pPr>
              <w:adjustRightInd w:val="0"/>
              <w:spacing w:line="440" w:lineRule="exact"/>
              <w:jc w:val="center"/>
              <w:textAlignment w:val="baseline"/>
              <w:rPr>
                <w:rFonts w:ascii="Calibri" w:hAnsi="Calibri"/>
                <w:szCs w:val="21"/>
              </w:rPr>
            </w:pPr>
          </w:p>
        </w:tc>
        <w:tc>
          <w:tcPr>
            <w:tcW w:w="909" w:type="dxa"/>
            <w:vMerge w:val="continue"/>
            <w:tcBorders>
              <w:bottom w:val="single" w:color="auto" w:sz="4" w:space="0"/>
              <w:right w:val="single" w:color="auto" w:sz="4" w:space="0"/>
            </w:tcBorders>
            <w:shd w:val="clear" w:color="auto" w:fill="auto"/>
            <w:noWrap w:val="0"/>
            <w:vAlign w:val="center"/>
          </w:tcPr>
          <w:p w14:paraId="062C905D">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B9CE9AF">
            <w:pPr>
              <w:adjustRightInd w:val="0"/>
              <w:spacing w:line="440" w:lineRule="exact"/>
              <w:jc w:val="center"/>
              <w:textAlignment w:val="baseline"/>
              <w:rPr>
                <w:rFonts w:ascii="Calibri" w:hAnsi="Calibri"/>
                <w:szCs w:val="21"/>
              </w:rPr>
            </w:pPr>
            <w:r>
              <w:rPr>
                <w:rFonts w:ascii="Calibri" w:hAnsi="Calibri"/>
                <w:szCs w:val="21"/>
              </w:rPr>
              <w:t>……</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1F074E">
            <w:pPr>
              <w:adjustRightInd w:val="0"/>
              <w:spacing w:line="440" w:lineRule="exact"/>
              <w:jc w:val="center"/>
              <w:textAlignment w:val="baseline"/>
              <w:rPr>
                <w:rFonts w:ascii="Calibri" w:hAnsi="Calibri"/>
                <w:szCs w:val="21"/>
              </w:rPr>
            </w:pPr>
            <w:r>
              <w:rPr>
                <w:rFonts w:ascii="Calibri" w:hAnsi="Calibri"/>
                <w:szCs w:val="21"/>
              </w:rPr>
              <w:t>……</w:t>
            </w:r>
          </w:p>
        </w:tc>
      </w:tr>
      <w:tr w14:paraId="5362FA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gridSpan w:val="4"/>
            <w:tcBorders>
              <w:bottom w:val="single" w:color="auto" w:sz="4" w:space="0"/>
              <w:right w:val="single" w:color="auto" w:sz="4" w:space="0"/>
            </w:tcBorders>
            <w:shd w:val="clear" w:color="auto" w:fill="auto"/>
            <w:noWrap w:val="0"/>
            <w:vAlign w:val="center"/>
          </w:tcPr>
          <w:p w14:paraId="1B54121E">
            <w:pPr>
              <w:adjustRightInd w:val="0"/>
              <w:spacing w:line="440" w:lineRule="exact"/>
              <w:textAlignment w:val="baseline"/>
              <w:rPr>
                <w:rFonts w:ascii="Calibri" w:hAnsi="Calibri"/>
                <w:szCs w:val="21"/>
              </w:rPr>
            </w:pPr>
          </w:p>
        </w:tc>
      </w:tr>
      <w:tr w14:paraId="54FFBE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58" w:type="dxa"/>
            <w:gridSpan w:val="2"/>
            <w:tcBorders>
              <w:top w:val="single" w:color="auto" w:sz="4" w:space="0"/>
              <w:bottom w:val="single" w:color="auto" w:sz="4" w:space="0"/>
              <w:right w:val="single" w:color="auto" w:sz="4" w:space="0"/>
            </w:tcBorders>
            <w:shd w:val="clear" w:color="auto" w:fill="auto"/>
            <w:noWrap w:val="0"/>
            <w:vAlign w:val="center"/>
          </w:tcPr>
          <w:p w14:paraId="374DEB54">
            <w:pPr>
              <w:adjustRightInd w:val="0"/>
              <w:spacing w:line="440" w:lineRule="exact"/>
              <w:jc w:val="center"/>
              <w:textAlignment w:val="baseline"/>
              <w:rPr>
                <w:rFonts w:ascii="Calibri" w:hAnsi="Calibri"/>
                <w:b/>
                <w:szCs w:val="21"/>
              </w:rPr>
            </w:pPr>
            <w:r>
              <w:rPr>
                <w:rFonts w:ascii="Calibri" w:hAnsi="Calibri"/>
                <w:b/>
                <w:szCs w:val="21"/>
              </w:rPr>
              <w:t>条款号</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1A2E3B">
            <w:pPr>
              <w:adjustRightInd w:val="0"/>
              <w:spacing w:line="440" w:lineRule="exact"/>
              <w:jc w:val="center"/>
              <w:textAlignment w:val="baseline"/>
              <w:rPr>
                <w:rFonts w:ascii="Calibri" w:hAnsi="Calibri"/>
                <w:b/>
                <w:szCs w:val="21"/>
              </w:rPr>
            </w:pPr>
            <w:r>
              <w:rPr>
                <w:rFonts w:ascii="Calibri" w:hAnsi="Calibri"/>
                <w:b/>
                <w:szCs w:val="21"/>
              </w:rPr>
              <w:t>量化因素</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A4F2BB">
            <w:pPr>
              <w:adjustRightInd w:val="0"/>
              <w:spacing w:line="440" w:lineRule="exact"/>
              <w:jc w:val="center"/>
              <w:textAlignment w:val="baseline"/>
              <w:rPr>
                <w:rFonts w:ascii="Calibri" w:hAnsi="Calibri"/>
                <w:b/>
                <w:szCs w:val="21"/>
              </w:rPr>
            </w:pPr>
            <w:r>
              <w:rPr>
                <w:rFonts w:ascii="Calibri" w:hAnsi="Calibri"/>
                <w:b/>
                <w:szCs w:val="21"/>
              </w:rPr>
              <w:t>量化标准</w:t>
            </w:r>
          </w:p>
        </w:tc>
      </w:tr>
      <w:tr w14:paraId="660C7C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restart"/>
            <w:tcBorders>
              <w:top w:val="single" w:color="auto" w:sz="4" w:space="0"/>
              <w:right w:val="single" w:color="auto" w:sz="4" w:space="0"/>
            </w:tcBorders>
            <w:shd w:val="clear" w:color="auto" w:fill="auto"/>
            <w:noWrap w:val="0"/>
            <w:vAlign w:val="center"/>
          </w:tcPr>
          <w:p w14:paraId="071C3EDD">
            <w:pPr>
              <w:adjustRightInd w:val="0"/>
              <w:spacing w:line="440" w:lineRule="exact"/>
              <w:jc w:val="center"/>
              <w:textAlignment w:val="baseline"/>
              <w:rPr>
                <w:rFonts w:ascii="Calibri" w:hAnsi="Calibri"/>
                <w:szCs w:val="21"/>
              </w:rPr>
            </w:pPr>
            <w:r>
              <w:rPr>
                <w:rFonts w:ascii="Calibri" w:hAnsi="Calibri"/>
                <w:szCs w:val="21"/>
              </w:rPr>
              <w:t>2.2</w:t>
            </w:r>
          </w:p>
        </w:tc>
        <w:tc>
          <w:tcPr>
            <w:tcW w:w="909" w:type="dxa"/>
            <w:vMerge w:val="restart"/>
            <w:tcBorders>
              <w:top w:val="single" w:color="auto" w:sz="4" w:space="0"/>
              <w:right w:val="single" w:color="auto" w:sz="4" w:space="0"/>
            </w:tcBorders>
            <w:shd w:val="clear" w:color="auto" w:fill="auto"/>
            <w:noWrap w:val="0"/>
            <w:vAlign w:val="center"/>
          </w:tcPr>
          <w:p w14:paraId="5BB09393">
            <w:pPr>
              <w:adjustRightInd w:val="0"/>
              <w:spacing w:line="440" w:lineRule="exact"/>
              <w:jc w:val="center"/>
              <w:textAlignment w:val="baseline"/>
              <w:rPr>
                <w:rFonts w:ascii="Calibri" w:hAnsi="Calibri"/>
                <w:szCs w:val="21"/>
              </w:rPr>
            </w:pPr>
            <w:r>
              <w:rPr>
                <w:rFonts w:hint="eastAsia" w:ascii="Calibri" w:hAnsi="Calibri"/>
                <w:szCs w:val="21"/>
                <w:lang w:val="en-US" w:eastAsia="zh-CN"/>
              </w:rPr>
              <w:t>经济标</w:t>
            </w:r>
            <w:r>
              <w:rPr>
                <w:rFonts w:ascii="Calibri" w:hAnsi="Calibri"/>
                <w:szCs w:val="21"/>
              </w:rPr>
              <w:t>评审标准</w:t>
            </w: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337DDB">
            <w:pPr>
              <w:adjustRightInd w:val="0"/>
              <w:spacing w:line="440" w:lineRule="exact"/>
              <w:jc w:val="center"/>
              <w:textAlignment w:val="baseline"/>
              <w:rPr>
                <w:rFonts w:ascii="Calibri" w:hAnsi="Calibri"/>
                <w:szCs w:val="21"/>
              </w:rPr>
            </w:pPr>
            <w:r>
              <w:rPr>
                <w:rFonts w:ascii="Calibri" w:hAnsi="Calibri"/>
                <w:szCs w:val="21"/>
              </w:rPr>
              <w:t>单价遗漏</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9623F1">
            <w:pPr>
              <w:adjustRightInd w:val="0"/>
              <w:spacing w:line="440" w:lineRule="exact"/>
              <w:jc w:val="center"/>
              <w:textAlignment w:val="baseline"/>
              <w:rPr>
                <w:rFonts w:ascii="Calibri" w:hAnsi="Calibri"/>
                <w:szCs w:val="21"/>
              </w:rPr>
            </w:pPr>
            <w:r>
              <w:rPr>
                <w:rFonts w:ascii="Calibri" w:hAnsi="Calibri"/>
                <w:szCs w:val="21"/>
              </w:rPr>
              <w:t>……</w:t>
            </w:r>
          </w:p>
        </w:tc>
      </w:tr>
      <w:tr w14:paraId="737C4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1C8A024C">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6817F668">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364F13">
            <w:pPr>
              <w:adjustRightInd w:val="0"/>
              <w:spacing w:line="440" w:lineRule="exact"/>
              <w:jc w:val="center"/>
              <w:textAlignment w:val="baseline"/>
              <w:rPr>
                <w:rFonts w:ascii="Calibri" w:hAnsi="Calibri"/>
                <w:szCs w:val="21"/>
              </w:rPr>
            </w:pPr>
            <w:r>
              <w:rPr>
                <w:rFonts w:ascii="Calibri" w:hAnsi="Calibri"/>
                <w:szCs w:val="21"/>
              </w:rPr>
              <w:t>付款条件</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474C882">
            <w:pPr>
              <w:adjustRightInd w:val="0"/>
              <w:spacing w:line="440" w:lineRule="exact"/>
              <w:jc w:val="center"/>
              <w:textAlignment w:val="baseline"/>
              <w:rPr>
                <w:rFonts w:ascii="Calibri" w:hAnsi="Calibri"/>
                <w:szCs w:val="21"/>
              </w:rPr>
            </w:pPr>
            <w:r>
              <w:rPr>
                <w:rFonts w:ascii="Calibri" w:hAnsi="Calibri"/>
                <w:szCs w:val="21"/>
              </w:rPr>
              <w:t>……</w:t>
            </w:r>
          </w:p>
        </w:tc>
      </w:tr>
      <w:tr w14:paraId="3C1353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9" w:type="dxa"/>
            <w:vMerge w:val="continue"/>
            <w:tcBorders>
              <w:right w:val="single" w:color="auto" w:sz="4" w:space="0"/>
            </w:tcBorders>
            <w:shd w:val="clear" w:color="auto" w:fill="auto"/>
            <w:noWrap w:val="0"/>
            <w:vAlign w:val="center"/>
          </w:tcPr>
          <w:p w14:paraId="00038138">
            <w:pPr>
              <w:adjustRightInd w:val="0"/>
              <w:spacing w:line="440" w:lineRule="exact"/>
              <w:jc w:val="center"/>
              <w:textAlignment w:val="baseline"/>
              <w:rPr>
                <w:rFonts w:ascii="Calibri" w:hAnsi="Calibri"/>
                <w:szCs w:val="21"/>
              </w:rPr>
            </w:pPr>
          </w:p>
        </w:tc>
        <w:tc>
          <w:tcPr>
            <w:tcW w:w="909" w:type="dxa"/>
            <w:vMerge w:val="continue"/>
            <w:tcBorders>
              <w:right w:val="single" w:color="auto" w:sz="4" w:space="0"/>
            </w:tcBorders>
            <w:shd w:val="clear" w:color="auto" w:fill="auto"/>
            <w:noWrap w:val="0"/>
            <w:vAlign w:val="center"/>
          </w:tcPr>
          <w:p w14:paraId="6D23E138">
            <w:pPr>
              <w:adjustRightInd w:val="0"/>
              <w:spacing w:line="440" w:lineRule="exact"/>
              <w:jc w:val="center"/>
              <w:textAlignment w:val="baseline"/>
              <w:rPr>
                <w:rFonts w:ascii="Calibri" w:hAnsi="Calibri"/>
                <w:szCs w:val="21"/>
              </w:rPr>
            </w:pPr>
          </w:p>
        </w:tc>
        <w:tc>
          <w:tcPr>
            <w:tcW w:w="233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6BF264">
            <w:pPr>
              <w:adjustRightInd w:val="0"/>
              <w:spacing w:line="440" w:lineRule="exact"/>
              <w:jc w:val="center"/>
              <w:textAlignment w:val="baseline"/>
              <w:rPr>
                <w:rFonts w:ascii="Calibri" w:hAnsi="Calibri"/>
                <w:szCs w:val="21"/>
              </w:rPr>
            </w:pPr>
            <w:r>
              <w:rPr>
                <w:rFonts w:ascii="Calibri" w:hAnsi="Calibri"/>
                <w:szCs w:val="21"/>
              </w:rPr>
              <w:t>……</w:t>
            </w:r>
          </w:p>
        </w:tc>
        <w:tc>
          <w:tcPr>
            <w:tcW w:w="46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10371A">
            <w:pPr>
              <w:adjustRightInd w:val="0"/>
              <w:spacing w:line="440" w:lineRule="exact"/>
              <w:jc w:val="center"/>
              <w:textAlignment w:val="baseline"/>
              <w:rPr>
                <w:rFonts w:ascii="Calibri" w:hAnsi="Calibri"/>
                <w:szCs w:val="21"/>
              </w:rPr>
            </w:pPr>
            <w:r>
              <w:rPr>
                <w:rFonts w:ascii="Calibri" w:hAnsi="Calibri"/>
                <w:szCs w:val="21"/>
              </w:rPr>
              <w:t>……</w:t>
            </w:r>
          </w:p>
        </w:tc>
      </w:tr>
    </w:tbl>
    <w:p w14:paraId="7188CC00">
      <w:pPr>
        <w:spacing w:line="400" w:lineRule="exact"/>
        <w:rPr>
          <w:rFonts w:hint="eastAsia" w:ascii="Calibri" w:hAnsi="Calibri"/>
        </w:rPr>
      </w:pPr>
    </w:p>
    <w:p w14:paraId="56B0E646">
      <w:pPr>
        <w:spacing w:line="400" w:lineRule="exact"/>
        <w:rPr>
          <w:rFonts w:hint="eastAsia" w:ascii="Calibri" w:hAnsi="Calibri"/>
        </w:rPr>
      </w:pPr>
      <w:r>
        <w:rPr>
          <w:rFonts w:ascii="Calibri" w:hAnsi="Calibri"/>
        </w:rPr>
        <w:br w:type="page"/>
      </w:r>
    </w:p>
    <w:p w14:paraId="64178C72">
      <w:pPr>
        <w:keepNext/>
        <w:keepLines/>
        <w:widowControl w:val="0"/>
        <w:spacing w:before="100" w:after="0" w:line="400" w:lineRule="exact"/>
        <w:jc w:val="both"/>
        <w:outlineLvl w:val="1"/>
        <w:rPr>
          <w:rFonts w:hint="eastAsia" w:ascii="黑体" w:hAnsi="黑体" w:eastAsia="黑体" w:cs="黑体"/>
          <w:b w:val="0"/>
          <w:bCs w:val="0"/>
          <w:kern w:val="2"/>
          <w:sz w:val="24"/>
          <w:szCs w:val="24"/>
          <w:lang w:val="en-US" w:eastAsia="zh-CN" w:bidi="ar-SA"/>
        </w:rPr>
      </w:pPr>
      <w:bookmarkStart w:id="93" w:name="_Toc144974556"/>
      <w:bookmarkStart w:id="94" w:name="_Toc152045589"/>
      <w:bookmarkStart w:id="95" w:name="_Toc179632607"/>
      <w:bookmarkStart w:id="96" w:name="_Toc152042366"/>
      <w:bookmarkStart w:id="97" w:name="_Toc4500"/>
      <w:r>
        <w:rPr>
          <w:rFonts w:hint="eastAsia" w:ascii="黑体" w:hAnsi="黑体" w:eastAsia="黑体" w:cs="黑体"/>
          <w:b w:val="0"/>
          <w:bCs w:val="0"/>
          <w:kern w:val="2"/>
          <w:sz w:val="24"/>
          <w:szCs w:val="24"/>
          <w:lang w:val="en-US" w:eastAsia="zh-CN" w:bidi="ar-SA"/>
        </w:rPr>
        <w:t>1. 评标方法</w:t>
      </w:r>
      <w:bookmarkEnd w:id="93"/>
      <w:bookmarkEnd w:id="94"/>
      <w:bookmarkEnd w:id="95"/>
      <w:bookmarkEnd w:id="96"/>
      <w:bookmarkEnd w:id="97"/>
    </w:p>
    <w:p w14:paraId="27D198BC">
      <w:pPr>
        <w:spacing w:line="400" w:lineRule="exact"/>
        <w:ind w:firstLine="420" w:firstLineChars="200"/>
        <w:rPr>
          <w:rFonts w:hint="eastAsia" w:ascii="Calibri" w:hAnsi="Calibri"/>
          <w:sz w:val="21"/>
          <w:szCs w:val="21"/>
        </w:rPr>
      </w:pPr>
      <w:r>
        <w:rPr>
          <w:rFonts w:hint="eastAsia" w:ascii="Calibri" w:hAnsi="Calibri"/>
          <w:sz w:val="21"/>
          <w:szCs w:val="21"/>
        </w:rPr>
        <w:t>本次评标采用经评审的最低投标价法。评标委员会对满足招标文件实质要求的投标文件，根据本章第2.2款规定的量化因素及量化标准进行价格折算，按照经评审的投标价由低到高的顺序推荐中标候选人，或根据招标人授权直接确定中标人，但投标报价低于其成本的除外。经评审的投标价相等时，投标报价低的优先；投标报价也相等的，由招标人自行确定。</w:t>
      </w:r>
    </w:p>
    <w:p w14:paraId="0CB8A5DC">
      <w:pPr>
        <w:keepNext/>
        <w:keepLines/>
        <w:widowControl w:val="0"/>
        <w:spacing w:before="100" w:after="0" w:line="400" w:lineRule="exact"/>
        <w:jc w:val="both"/>
        <w:outlineLvl w:val="1"/>
        <w:rPr>
          <w:rFonts w:hint="eastAsia" w:ascii="黑体" w:hAnsi="黑体" w:eastAsia="黑体" w:cs="黑体"/>
          <w:b w:val="0"/>
          <w:bCs w:val="0"/>
          <w:kern w:val="2"/>
          <w:sz w:val="24"/>
          <w:szCs w:val="24"/>
          <w:lang w:val="en-US" w:eastAsia="zh-CN" w:bidi="ar-SA"/>
        </w:rPr>
      </w:pPr>
      <w:bookmarkStart w:id="98" w:name="_Toc11293"/>
      <w:bookmarkStart w:id="99" w:name="_Toc144974557"/>
      <w:bookmarkStart w:id="100" w:name="_Toc179632608"/>
      <w:bookmarkStart w:id="101" w:name="_Toc152042367"/>
      <w:bookmarkStart w:id="102" w:name="_Toc152045590"/>
      <w:r>
        <w:rPr>
          <w:rFonts w:hint="eastAsia" w:ascii="黑体" w:hAnsi="黑体" w:eastAsia="黑体" w:cs="黑体"/>
          <w:b w:val="0"/>
          <w:bCs w:val="0"/>
          <w:kern w:val="2"/>
          <w:sz w:val="24"/>
          <w:szCs w:val="24"/>
          <w:lang w:val="en-US" w:eastAsia="zh-CN" w:bidi="ar-SA"/>
        </w:rPr>
        <w:t>2. 评审标准</w:t>
      </w:r>
      <w:bookmarkEnd w:id="98"/>
      <w:bookmarkEnd w:id="99"/>
      <w:bookmarkEnd w:id="100"/>
      <w:bookmarkEnd w:id="101"/>
      <w:bookmarkEnd w:id="102"/>
    </w:p>
    <w:p w14:paraId="3F314114">
      <w:pPr>
        <w:keepNext/>
        <w:keepLines/>
        <w:widowControl w:val="0"/>
        <w:spacing w:before="0" w:after="0" w:line="400" w:lineRule="exact"/>
        <w:jc w:val="both"/>
        <w:outlineLvl w:val="2"/>
        <w:rPr>
          <w:rFonts w:hint="eastAsia" w:ascii="Times New Roman" w:hAnsi="Times New Roman" w:eastAsia="黑体" w:cs="宋体"/>
          <w:b w:val="0"/>
          <w:bCs w:val="0"/>
          <w:kern w:val="2"/>
          <w:sz w:val="21"/>
          <w:szCs w:val="21"/>
          <w:lang w:val="en-US" w:eastAsia="zh-CN" w:bidi="ar-SA"/>
        </w:rPr>
      </w:pPr>
      <w:bookmarkStart w:id="103" w:name="_Toc144974558"/>
      <w:bookmarkStart w:id="104" w:name="_Toc152042368"/>
      <w:bookmarkStart w:id="105" w:name="_Toc152045591"/>
      <w:bookmarkStart w:id="106" w:name="_Toc3067"/>
      <w:bookmarkStart w:id="107" w:name="_Toc179632609"/>
      <w:r>
        <w:rPr>
          <w:rFonts w:hint="eastAsia" w:ascii="Times New Roman" w:hAnsi="Times New Roman" w:eastAsia="黑体" w:cs="宋体"/>
          <w:b w:val="0"/>
          <w:bCs w:val="0"/>
          <w:kern w:val="2"/>
          <w:sz w:val="21"/>
          <w:szCs w:val="21"/>
          <w:lang w:val="en-US" w:eastAsia="zh-CN" w:bidi="ar-SA"/>
        </w:rPr>
        <w:t>2.1 初步评审标准</w:t>
      </w:r>
      <w:bookmarkEnd w:id="103"/>
      <w:bookmarkEnd w:id="104"/>
      <w:bookmarkEnd w:id="105"/>
      <w:bookmarkEnd w:id="106"/>
      <w:bookmarkEnd w:id="107"/>
    </w:p>
    <w:p w14:paraId="1D13CBCE">
      <w:pPr>
        <w:spacing w:line="400" w:lineRule="exact"/>
        <w:ind w:firstLine="420" w:firstLineChars="200"/>
        <w:rPr>
          <w:rFonts w:hint="eastAsia" w:ascii="Calibri" w:hAnsi="Calibri"/>
          <w:sz w:val="21"/>
          <w:szCs w:val="21"/>
        </w:rPr>
      </w:pPr>
      <w:r>
        <w:rPr>
          <w:rFonts w:hint="eastAsia" w:ascii="Calibri" w:hAnsi="Calibri"/>
          <w:sz w:val="21"/>
          <w:szCs w:val="21"/>
        </w:rPr>
        <w:t>2.1.1 形式评审标准：见评标办法前附表。</w:t>
      </w:r>
    </w:p>
    <w:p w14:paraId="72590A3F">
      <w:pPr>
        <w:spacing w:line="400" w:lineRule="exact"/>
        <w:ind w:firstLine="420" w:firstLineChars="200"/>
        <w:rPr>
          <w:rFonts w:hint="eastAsia" w:ascii="Calibri" w:hAnsi="Calibri"/>
          <w:sz w:val="21"/>
          <w:szCs w:val="21"/>
        </w:rPr>
      </w:pPr>
      <w:r>
        <w:rPr>
          <w:rFonts w:hint="eastAsia" w:ascii="Calibri" w:hAnsi="Calibri"/>
          <w:sz w:val="21"/>
          <w:szCs w:val="21"/>
        </w:rPr>
        <w:t>2.1.2 资格评审标准：见评标办法前附表。</w:t>
      </w:r>
    </w:p>
    <w:p w14:paraId="7FA15E44">
      <w:pPr>
        <w:spacing w:line="400" w:lineRule="exact"/>
        <w:ind w:firstLine="420" w:firstLineChars="200"/>
        <w:rPr>
          <w:rFonts w:hint="eastAsia" w:ascii="Calibri" w:hAnsi="Calibri"/>
          <w:sz w:val="21"/>
          <w:szCs w:val="21"/>
        </w:rPr>
      </w:pPr>
      <w:r>
        <w:rPr>
          <w:rFonts w:hint="eastAsia" w:ascii="Calibri" w:hAnsi="Calibri"/>
          <w:sz w:val="21"/>
          <w:szCs w:val="21"/>
        </w:rPr>
        <w:t>2.1.3 响应性评审标准：见评标办法前附表。</w:t>
      </w:r>
    </w:p>
    <w:p w14:paraId="48841853">
      <w:pPr>
        <w:spacing w:line="400" w:lineRule="exact"/>
        <w:ind w:firstLine="420" w:firstLineChars="200"/>
        <w:rPr>
          <w:rFonts w:hint="eastAsia" w:ascii="Calibri" w:hAnsi="Calibri"/>
          <w:sz w:val="21"/>
          <w:szCs w:val="21"/>
        </w:rPr>
      </w:pPr>
      <w:r>
        <w:rPr>
          <w:rFonts w:hint="eastAsia" w:ascii="Calibri" w:hAnsi="Calibri"/>
          <w:sz w:val="21"/>
          <w:szCs w:val="21"/>
        </w:rPr>
        <w:t>2.1.4 施工组织设计和项目管理机构评审标准：见评标办法前附表。</w:t>
      </w:r>
    </w:p>
    <w:p w14:paraId="70C0AFE5">
      <w:pPr>
        <w:keepNext/>
        <w:keepLines/>
        <w:widowControl w:val="0"/>
        <w:spacing w:before="0" w:after="0" w:line="400" w:lineRule="exact"/>
        <w:jc w:val="both"/>
        <w:outlineLvl w:val="2"/>
        <w:rPr>
          <w:rFonts w:hint="eastAsia" w:ascii="Times New Roman" w:hAnsi="Times New Roman" w:eastAsia="黑体" w:cs="宋体"/>
          <w:b w:val="0"/>
          <w:bCs w:val="0"/>
          <w:kern w:val="2"/>
          <w:sz w:val="21"/>
          <w:szCs w:val="21"/>
          <w:lang w:val="en-US" w:eastAsia="zh-CN" w:bidi="ar-SA"/>
        </w:rPr>
      </w:pPr>
      <w:bookmarkStart w:id="108" w:name="_Toc152042369"/>
      <w:bookmarkStart w:id="109" w:name="_Toc14562"/>
      <w:bookmarkStart w:id="110" w:name="_Toc144974559"/>
      <w:bookmarkStart w:id="111" w:name="_Toc179632610"/>
      <w:bookmarkStart w:id="112" w:name="_Toc152045592"/>
      <w:r>
        <w:rPr>
          <w:rFonts w:hint="eastAsia" w:ascii="Times New Roman" w:hAnsi="Times New Roman" w:eastAsia="黑体" w:cs="宋体"/>
          <w:b w:val="0"/>
          <w:bCs w:val="0"/>
          <w:kern w:val="2"/>
          <w:sz w:val="21"/>
          <w:szCs w:val="21"/>
          <w:lang w:val="en-US" w:eastAsia="zh-CN" w:bidi="ar-SA"/>
        </w:rPr>
        <w:t>2.2 详细评审标准</w:t>
      </w:r>
      <w:bookmarkEnd w:id="108"/>
      <w:bookmarkEnd w:id="109"/>
      <w:bookmarkEnd w:id="110"/>
      <w:bookmarkEnd w:id="111"/>
      <w:bookmarkEnd w:id="112"/>
    </w:p>
    <w:p w14:paraId="21EF3636">
      <w:pPr>
        <w:spacing w:line="400" w:lineRule="exact"/>
        <w:ind w:firstLine="420" w:firstLineChars="200"/>
        <w:rPr>
          <w:rFonts w:hint="eastAsia" w:ascii="Calibri" w:hAnsi="Calibri"/>
          <w:sz w:val="21"/>
          <w:szCs w:val="21"/>
        </w:rPr>
      </w:pPr>
      <w:r>
        <w:rPr>
          <w:rFonts w:hint="eastAsia" w:ascii="Calibri" w:hAnsi="Calibri"/>
          <w:sz w:val="21"/>
          <w:szCs w:val="21"/>
        </w:rPr>
        <w:t>详细评审标准：见评标办法前附表。</w:t>
      </w:r>
    </w:p>
    <w:p w14:paraId="1CFE5D00">
      <w:pPr>
        <w:keepNext/>
        <w:keepLines/>
        <w:widowControl w:val="0"/>
        <w:spacing w:before="100" w:after="0" w:line="400" w:lineRule="exact"/>
        <w:jc w:val="both"/>
        <w:outlineLvl w:val="1"/>
        <w:rPr>
          <w:rFonts w:hint="eastAsia" w:ascii="黑体" w:hAnsi="黑体" w:eastAsia="黑体" w:cs="黑体"/>
          <w:b w:val="0"/>
          <w:bCs w:val="0"/>
          <w:kern w:val="2"/>
          <w:sz w:val="24"/>
          <w:szCs w:val="24"/>
          <w:lang w:val="en-US" w:eastAsia="zh-CN" w:bidi="ar-SA"/>
        </w:rPr>
      </w:pPr>
      <w:bookmarkStart w:id="113" w:name="_Toc179632611"/>
      <w:bookmarkStart w:id="114" w:name="_Toc31702"/>
      <w:bookmarkStart w:id="115" w:name="_Toc152042370"/>
      <w:bookmarkStart w:id="116" w:name="_Toc144974560"/>
      <w:bookmarkStart w:id="117" w:name="_Toc152045593"/>
      <w:r>
        <w:rPr>
          <w:rFonts w:hint="eastAsia" w:ascii="黑体" w:hAnsi="黑体" w:eastAsia="黑体" w:cs="黑体"/>
          <w:b w:val="0"/>
          <w:bCs w:val="0"/>
          <w:kern w:val="2"/>
          <w:sz w:val="24"/>
          <w:szCs w:val="24"/>
          <w:lang w:val="en-US" w:eastAsia="zh-CN" w:bidi="ar-SA"/>
        </w:rPr>
        <w:t>3. 评标程序</w:t>
      </w:r>
      <w:bookmarkEnd w:id="113"/>
      <w:bookmarkEnd w:id="114"/>
      <w:bookmarkEnd w:id="115"/>
      <w:bookmarkEnd w:id="116"/>
      <w:bookmarkEnd w:id="117"/>
    </w:p>
    <w:p w14:paraId="0CFBC371">
      <w:pPr>
        <w:keepNext/>
        <w:keepLines/>
        <w:widowControl w:val="0"/>
        <w:spacing w:before="0" w:after="0" w:line="400" w:lineRule="exact"/>
        <w:jc w:val="both"/>
        <w:outlineLvl w:val="2"/>
        <w:rPr>
          <w:rFonts w:hint="eastAsia" w:ascii="Times New Roman" w:hAnsi="Times New Roman" w:eastAsia="黑体" w:cs="宋体"/>
          <w:b w:val="0"/>
          <w:bCs w:val="0"/>
          <w:kern w:val="2"/>
          <w:sz w:val="21"/>
          <w:szCs w:val="21"/>
          <w:lang w:val="en-US" w:eastAsia="zh-CN" w:bidi="ar-SA"/>
        </w:rPr>
      </w:pPr>
      <w:bookmarkStart w:id="118" w:name="_Toc2157"/>
      <w:bookmarkStart w:id="119" w:name="_Toc152042371"/>
      <w:bookmarkStart w:id="120" w:name="_Toc152045594"/>
      <w:bookmarkStart w:id="121" w:name="_Toc144974561"/>
      <w:bookmarkStart w:id="122" w:name="_Toc179632612"/>
      <w:r>
        <w:rPr>
          <w:rFonts w:hint="eastAsia" w:ascii="Times New Roman" w:hAnsi="Times New Roman" w:eastAsia="黑体" w:cs="宋体"/>
          <w:b w:val="0"/>
          <w:bCs w:val="0"/>
          <w:kern w:val="2"/>
          <w:sz w:val="21"/>
          <w:szCs w:val="21"/>
          <w:lang w:val="en-US" w:eastAsia="zh-CN" w:bidi="ar-SA"/>
        </w:rPr>
        <w:t>3.1 初步评审</w:t>
      </w:r>
      <w:bookmarkEnd w:id="118"/>
      <w:bookmarkEnd w:id="119"/>
      <w:bookmarkEnd w:id="120"/>
      <w:bookmarkEnd w:id="121"/>
      <w:bookmarkEnd w:id="122"/>
    </w:p>
    <w:p w14:paraId="5D4996FF">
      <w:pPr>
        <w:spacing w:line="400" w:lineRule="exact"/>
        <w:ind w:firstLine="420" w:firstLineChars="200"/>
        <w:rPr>
          <w:rFonts w:hint="eastAsia" w:ascii="Calibri" w:hAnsi="Calibri"/>
          <w:sz w:val="21"/>
          <w:szCs w:val="21"/>
        </w:rPr>
      </w:pPr>
      <w:r>
        <w:rPr>
          <w:rFonts w:hint="eastAsia" w:ascii="Calibri" w:hAnsi="Calibri"/>
          <w:sz w:val="21"/>
          <w:szCs w:val="21"/>
        </w:rPr>
        <w:t>3.1.1评标委员会可以要求投标人提交第二章“投标人须知”第3.5.</w:t>
      </w:r>
      <w:r>
        <w:rPr>
          <w:rFonts w:hint="eastAsia" w:ascii="Calibri" w:hAnsi="Calibri"/>
          <w:sz w:val="21"/>
          <w:szCs w:val="21"/>
          <w:lang w:val="en-US" w:eastAsia="zh-CN"/>
        </w:rPr>
        <w:t>2</w:t>
      </w:r>
      <w:r>
        <w:rPr>
          <w:rFonts w:hint="eastAsia" w:ascii="Calibri" w:hAnsi="Calibri"/>
          <w:sz w:val="21"/>
          <w:szCs w:val="21"/>
        </w:rPr>
        <w:t>项至第3.5.</w:t>
      </w:r>
      <w:r>
        <w:rPr>
          <w:rFonts w:hint="eastAsia" w:ascii="Calibri" w:hAnsi="Calibri"/>
          <w:sz w:val="21"/>
          <w:szCs w:val="21"/>
          <w:lang w:val="en-US" w:eastAsia="zh-CN"/>
        </w:rPr>
        <w:t>3</w:t>
      </w:r>
      <w:r>
        <w:rPr>
          <w:rFonts w:hint="eastAsia" w:ascii="Calibri" w:hAnsi="Calibri"/>
          <w:sz w:val="21"/>
          <w:szCs w:val="21"/>
        </w:rPr>
        <w:t>项规定的有关证明和证件的原件，以便核验。评标委员会依据本章第2.1款规定的标准对投标文件进行初步评审。有一项不符合评审标准的，作废标处理。（适用于未进行资格预审的）</w:t>
      </w:r>
    </w:p>
    <w:p w14:paraId="71E55A0D">
      <w:pPr>
        <w:spacing w:line="400" w:lineRule="exact"/>
        <w:ind w:firstLine="420" w:firstLineChars="200"/>
        <w:rPr>
          <w:rFonts w:hint="eastAsia" w:ascii="Calibri" w:hAnsi="Calibri"/>
          <w:sz w:val="21"/>
          <w:szCs w:val="21"/>
        </w:rPr>
      </w:pPr>
      <w:r>
        <w:rPr>
          <w:rFonts w:hint="eastAsia" w:ascii="Calibri" w:hAnsi="Calibri"/>
          <w:sz w:val="21"/>
          <w:szCs w:val="21"/>
        </w:rPr>
        <w:t>3.1.1评标委员会依据本章第2.1.1项、第2.1.3项、第2.1.4项规定的标准对投标文件进行初步评审。有一项不符合评审标准的，作废标处理。当投标人资格预审申请文件的内容发生重大变化时，评标委员会依据本章第2.1.2项规定的标准对其更新资料进行评审。（适用于已进行资格预审的）</w:t>
      </w:r>
    </w:p>
    <w:p w14:paraId="0E4F74DD">
      <w:pPr>
        <w:spacing w:line="400" w:lineRule="exact"/>
        <w:ind w:firstLine="420" w:firstLineChars="200"/>
        <w:rPr>
          <w:rFonts w:hint="eastAsia" w:ascii="Calibri" w:hAnsi="Calibri"/>
          <w:sz w:val="21"/>
          <w:szCs w:val="21"/>
        </w:rPr>
      </w:pPr>
      <w:r>
        <w:rPr>
          <w:rFonts w:hint="eastAsia" w:ascii="Calibri" w:hAnsi="Calibri"/>
          <w:sz w:val="21"/>
          <w:szCs w:val="21"/>
        </w:rPr>
        <w:t>3.1.2 投标人有以下情形之一的，其投标作废标处理：</w:t>
      </w:r>
    </w:p>
    <w:p w14:paraId="2AEDE6F5">
      <w:pPr>
        <w:spacing w:line="400" w:lineRule="exact"/>
        <w:ind w:firstLine="718" w:firstLineChars="342"/>
        <w:rPr>
          <w:rFonts w:hint="eastAsia" w:ascii="Calibri" w:hAnsi="Calibri"/>
          <w:sz w:val="21"/>
          <w:szCs w:val="21"/>
        </w:rPr>
      </w:pPr>
      <w:r>
        <w:rPr>
          <w:rFonts w:hint="eastAsia" w:ascii="Calibri" w:hAnsi="Calibri"/>
          <w:sz w:val="21"/>
          <w:szCs w:val="21"/>
        </w:rPr>
        <w:t>（1）第二章“投标人须知”第1.4.3项规定的任何一种情形的；</w:t>
      </w:r>
    </w:p>
    <w:p w14:paraId="2F753366">
      <w:pPr>
        <w:spacing w:line="400" w:lineRule="exact"/>
        <w:ind w:firstLine="718" w:firstLineChars="342"/>
        <w:rPr>
          <w:rFonts w:hint="eastAsia" w:ascii="Calibri" w:hAnsi="Calibri"/>
          <w:sz w:val="21"/>
          <w:szCs w:val="21"/>
        </w:rPr>
      </w:pPr>
      <w:r>
        <w:rPr>
          <w:rFonts w:hint="eastAsia" w:ascii="Calibri" w:hAnsi="Calibri"/>
          <w:sz w:val="21"/>
          <w:szCs w:val="21"/>
        </w:rPr>
        <w:t>（2）串通投标或弄虚作假或有其他违法行为的；</w:t>
      </w:r>
    </w:p>
    <w:p w14:paraId="33108134">
      <w:pPr>
        <w:spacing w:line="400" w:lineRule="exact"/>
        <w:ind w:firstLine="718" w:firstLineChars="342"/>
        <w:rPr>
          <w:rFonts w:hint="eastAsia" w:ascii="Calibri" w:hAnsi="Calibri"/>
          <w:sz w:val="21"/>
          <w:szCs w:val="21"/>
        </w:rPr>
      </w:pPr>
      <w:r>
        <w:rPr>
          <w:rFonts w:hint="eastAsia" w:ascii="Calibri" w:hAnsi="Calibri"/>
          <w:sz w:val="21"/>
          <w:szCs w:val="21"/>
        </w:rPr>
        <w:t>（3）不按评标委员会要求澄清、说明或补正的。</w:t>
      </w:r>
    </w:p>
    <w:p w14:paraId="35329E11">
      <w:pPr>
        <w:spacing w:line="400" w:lineRule="exact"/>
        <w:ind w:firstLine="420" w:firstLineChars="200"/>
        <w:rPr>
          <w:rFonts w:hint="eastAsia" w:ascii="Calibri" w:hAnsi="Calibri"/>
          <w:sz w:val="21"/>
          <w:szCs w:val="21"/>
        </w:rPr>
      </w:pPr>
      <w:r>
        <w:rPr>
          <w:rFonts w:hint="eastAsia" w:ascii="Calibri" w:hAnsi="Calibri"/>
          <w:sz w:val="21"/>
          <w:szCs w:val="21"/>
        </w:rPr>
        <w:t>3.1.3投标报价有算术错误的，评标委员会按以下原则对投标报价进行修正，修正的价格经投标人书面确认后具有约束力。投标人不接受修正价格的，其投标作废标处理。</w:t>
      </w:r>
    </w:p>
    <w:p w14:paraId="4CEB5621">
      <w:pPr>
        <w:spacing w:line="400" w:lineRule="exact"/>
        <w:ind w:firstLine="718" w:firstLineChars="342"/>
        <w:rPr>
          <w:rFonts w:hint="eastAsia" w:ascii="Calibri" w:hAnsi="Calibri"/>
          <w:sz w:val="21"/>
          <w:szCs w:val="21"/>
        </w:rPr>
      </w:pPr>
      <w:r>
        <w:rPr>
          <w:rFonts w:hint="eastAsia" w:ascii="Calibri" w:hAnsi="Calibri"/>
          <w:sz w:val="21"/>
          <w:szCs w:val="21"/>
        </w:rPr>
        <w:t>（1）投标文件中的大写金额与小写金额不一致的，以大写金额为准；</w:t>
      </w:r>
    </w:p>
    <w:p w14:paraId="180267FE">
      <w:pPr>
        <w:spacing w:line="400" w:lineRule="exact"/>
        <w:ind w:firstLine="716" w:firstLineChars="341"/>
        <w:rPr>
          <w:rFonts w:hint="eastAsia" w:ascii="Calibri" w:hAnsi="Calibri"/>
          <w:sz w:val="21"/>
          <w:szCs w:val="21"/>
        </w:rPr>
      </w:pPr>
      <w:r>
        <w:rPr>
          <w:rFonts w:hint="eastAsia" w:ascii="Calibri" w:hAnsi="Calibri"/>
          <w:sz w:val="21"/>
          <w:szCs w:val="21"/>
        </w:rPr>
        <w:t>（2）总价金额与依据单价计算出的结果不一致的，以单价金额为准修正总价，但单价金额小数点有明显错误的除外。</w:t>
      </w:r>
    </w:p>
    <w:p w14:paraId="7B1C080A">
      <w:pPr>
        <w:keepNext/>
        <w:keepLines/>
        <w:widowControl w:val="0"/>
        <w:spacing w:before="0" w:after="0" w:line="400" w:lineRule="exact"/>
        <w:jc w:val="both"/>
        <w:outlineLvl w:val="2"/>
        <w:rPr>
          <w:rFonts w:hint="eastAsia" w:ascii="Times New Roman" w:hAnsi="Times New Roman" w:eastAsia="黑体" w:cs="宋体"/>
          <w:b w:val="0"/>
          <w:bCs w:val="0"/>
          <w:kern w:val="2"/>
          <w:sz w:val="21"/>
          <w:szCs w:val="21"/>
          <w:lang w:val="en-US" w:eastAsia="zh-CN" w:bidi="ar-SA"/>
        </w:rPr>
      </w:pPr>
      <w:bookmarkStart w:id="123" w:name="_Toc152042372"/>
      <w:bookmarkStart w:id="124" w:name="_Toc179632613"/>
      <w:bookmarkStart w:id="125" w:name="_Toc2818"/>
      <w:bookmarkStart w:id="126" w:name="_Toc152045595"/>
      <w:bookmarkStart w:id="127" w:name="_Toc144974562"/>
      <w:r>
        <w:rPr>
          <w:rFonts w:hint="eastAsia" w:ascii="Times New Roman" w:hAnsi="Times New Roman" w:eastAsia="黑体" w:cs="宋体"/>
          <w:b w:val="0"/>
          <w:bCs w:val="0"/>
          <w:kern w:val="2"/>
          <w:sz w:val="21"/>
          <w:szCs w:val="21"/>
          <w:lang w:val="en-US" w:eastAsia="zh-CN" w:bidi="ar-SA"/>
        </w:rPr>
        <w:t>3.2 详细评审</w:t>
      </w:r>
      <w:bookmarkEnd w:id="123"/>
      <w:bookmarkEnd w:id="124"/>
      <w:bookmarkEnd w:id="125"/>
      <w:bookmarkEnd w:id="126"/>
      <w:bookmarkEnd w:id="127"/>
    </w:p>
    <w:p w14:paraId="49706B4F">
      <w:pPr>
        <w:spacing w:line="400" w:lineRule="exact"/>
        <w:ind w:firstLine="420" w:firstLineChars="200"/>
        <w:rPr>
          <w:rFonts w:hint="eastAsia" w:ascii="Calibri" w:hAnsi="Calibri"/>
          <w:sz w:val="21"/>
          <w:szCs w:val="21"/>
        </w:rPr>
      </w:pPr>
      <w:r>
        <w:rPr>
          <w:rFonts w:hint="eastAsia" w:ascii="Calibri" w:hAnsi="Calibri"/>
          <w:sz w:val="21"/>
          <w:szCs w:val="21"/>
        </w:rPr>
        <w:t>3.2.1评标委员会按本章第2.2款规定的量化因素和标准进行价格折算，计算出评标价，并编制价格比较一览表。</w:t>
      </w:r>
    </w:p>
    <w:p w14:paraId="36EFB709">
      <w:pPr>
        <w:spacing w:line="400" w:lineRule="exact"/>
        <w:ind w:firstLine="420" w:firstLineChars="200"/>
        <w:rPr>
          <w:rFonts w:hint="eastAsia" w:ascii="Calibri" w:hAnsi="Calibri"/>
          <w:sz w:val="21"/>
          <w:szCs w:val="21"/>
        </w:rPr>
      </w:pPr>
      <w:r>
        <w:rPr>
          <w:rFonts w:hint="eastAsia" w:ascii="Calibri" w:hAnsi="Calibri"/>
          <w:sz w:val="21"/>
          <w:szCs w:val="21"/>
        </w:rPr>
        <w:t>3.2.2 评标委员会发现投标人的报价明显低于其他投标报价，或者在设有标底时明显低于标底，使得其投标报价可能低于其成本的，应当要求该投标人作出书面说明并提供相应的证明材料。投标人不能合理说明或者不能提供相应证明材料的，由评标委员会认定该投标人以低于成本报价竞标，其投标作废标处理。</w:t>
      </w:r>
    </w:p>
    <w:p w14:paraId="30097A76">
      <w:pPr>
        <w:keepNext/>
        <w:keepLines/>
        <w:widowControl w:val="0"/>
        <w:spacing w:before="0" w:after="0" w:line="400" w:lineRule="exact"/>
        <w:jc w:val="both"/>
        <w:outlineLvl w:val="2"/>
        <w:rPr>
          <w:rFonts w:hint="eastAsia" w:ascii="Times New Roman" w:hAnsi="Times New Roman" w:eastAsia="黑体" w:cs="宋体"/>
          <w:b w:val="0"/>
          <w:bCs w:val="0"/>
          <w:kern w:val="2"/>
          <w:sz w:val="21"/>
          <w:szCs w:val="21"/>
          <w:lang w:val="en-US" w:eastAsia="zh-CN" w:bidi="ar-SA"/>
        </w:rPr>
      </w:pPr>
      <w:bookmarkStart w:id="128" w:name="_Toc144974563"/>
      <w:bookmarkStart w:id="129" w:name="_Toc152045596"/>
      <w:bookmarkStart w:id="130" w:name="_Toc20519"/>
      <w:bookmarkStart w:id="131" w:name="_Toc179632614"/>
      <w:bookmarkStart w:id="132" w:name="_Toc152042373"/>
      <w:r>
        <w:rPr>
          <w:rFonts w:hint="eastAsia" w:ascii="Times New Roman" w:hAnsi="Times New Roman" w:eastAsia="黑体" w:cs="宋体"/>
          <w:b w:val="0"/>
          <w:bCs w:val="0"/>
          <w:kern w:val="2"/>
          <w:sz w:val="21"/>
          <w:szCs w:val="21"/>
          <w:lang w:val="en-US" w:eastAsia="zh-CN" w:bidi="ar-SA"/>
        </w:rPr>
        <w:t>3.3 投标文件的澄清</w:t>
      </w:r>
      <w:bookmarkEnd w:id="128"/>
      <w:r>
        <w:rPr>
          <w:rFonts w:hint="eastAsia" w:ascii="Times New Roman" w:hAnsi="Times New Roman" w:eastAsia="黑体" w:cs="宋体"/>
          <w:b w:val="0"/>
          <w:bCs w:val="0"/>
          <w:kern w:val="2"/>
          <w:sz w:val="21"/>
          <w:szCs w:val="21"/>
          <w:lang w:val="en-US" w:eastAsia="zh-CN" w:bidi="ar-SA"/>
        </w:rPr>
        <w:t>和补正</w:t>
      </w:r>
      <w:bookmarkEnd w:id="129"/>
      <w:bookmarkEnd w:id="130"/>
      <w:bookmarkEnd w:id="131"/>
      <w:bookmarkEnd w:id="132"/>
    </w:p>
    <w:p w14:paraId="254BC1D5">
      <w:pPr>
        <w:spacing w:line="400" w:lineRule="exact"/>
        <w:ind w:firstLine="420" w:firstLineChars="200"/>
        <w:rPr>
          <w:rFonts w:hint="eastAsia" w:ascii="Calibri" w:hAnsi="Calibri"/>
          <w:sz w:val="21"/>
          <w:szCs w:val="21"/>
        </w:rPr>
      </w:pPr>
      <w:r>
        <w:rPr>
          <w:rFonts w:hint="eastAsia" w:ascii="Calibri" w:hAnsi="Calibri"/>
          <w:sz w:val="21"/>
          <w:szCs w:val="21"/>
        </w:rPr>
        <w:t>3.3.1在评标过程中，评标委员会可以书面形式要求投标人对所提交的投标文件中不明确的内容进行书面澄清或说明，或者对细微偏差进行补正。评标委员会不接受投标人主动提出的澄清、说明或补正。</w:t>
      </w:r>
    </w:p>
    <w:p w14:paraId="6F97DE75">
      <w:pPr>
        <w:spacing w:line="400" w:lineRule="exact"/>
        <w:ind w:firstLine="420" w:firstLineChars="200"/>
        <w:rPr>
          <w:rFonts w:hint="eastAsia" w:ascii="Calibri" w:hAnsi="Calibri"/>
          <w:sz w:val="21"/>
          <w:szCs w:val="21"/>
        </w:rPr>
      </w:pPr>
      <w:r>
        <w:rPr>
          <w:rFonts w:hint="eastAsia" w:ascii="Calibri" w:hAnsi="Calibri"/>
          <w:sz w:val="21"/>
          <w:szCs w:val="21"/>
        </w:rPr>
        <w:t>3.3.2 澄清、说明和补正不得改变投标文件的实质性内容（算术性错误修正的除外）。投标人的书面澄清、说明和补正属于投标文件的组成部分。</w:t>
      </w:r>
    </w:p>
    <w:p w14:paraId="33F3C6C3">
      <w:pPr>
        <w:spacing w:line="400" w:lineRule="exact"/>
        <w:ind w:firstLine="420" w:firstLineChars="200"/>
        <w:rPr>
          <w:rFonts w:hint="eastAsia" w:ascii="Calibri" w:hAnsi="Calibri"/>
          <w:sz w:val="21"/>
          <w:szCs w:val="21"/>
        </w:rPr>
      </w:pPr>
      <w:r>
        <w:rPr>
          <w:rFonts w:hint="eastAsia" w:ascii="Calibri" w:hAnsi="Calibri"/>
          <w:sz w:val="21"/>
          <w:szCs w:val="21"/>
        </w:rPr>
        <w:t>3.3.3 评标委员会对投标人提交的澄清、说明或补正有疑问的，可以要求投标人进一步澄清、说明或补正，直至满足评标委员会的要求。</w:t>
      </w:r>
    </w:p>
    <w:p w14:paraId="2F6565A0">
      <w:pPr>
        <w:keepNext/>
        <w:keepLines/>
        <w:widowControl w:val="0"/>
        <w:spacing w:before="0" w:after="0" w:line="400" w:lineRule="exact"/>
        <w:jc w:val="both"/>
        <w:outlineLvl w:val="2"/>
        <w:rPr>
          <w:rFonts w:hint="eastAsia" w:ascii="Times New Roman" w:hAnsi="Times New Roman" w:eastAsia="黑体" w:cs="宋体"/>
          <w:b w:val="0"/>
          <w:bCs w:val="0"/>
          <w:kern w:val="2"/>
          <w:sz w:val="21"/>
          <w:szCs w:val="21"/>
          <w:lang w:val="en-US" w:eastAsia="zh-CN" w:bidi="ar-SA"/>
        </w:rPr>
      </w:pPr>
      <w:bookmarkStart w:id="133" w:name="_Toc144974564"/>
      <w:bookmarkStart w:id="134" w:name="_Toc152042374"/>
      <w:bookmarkStart w:id="135" w:name="_Toc179632615"/>
      <w:bookmarkStart w:id="136" w:name="_Toc152045597"/>
      <w:bookmarkStart w:id="137" w:name="_Toc2102"/>
      <w:r>
        <w:rPr>
          <w:rFonts w:hint="eastAsia" w:ascii="Times New Roman" w:hAnsi="Times New Roman" w:eastAsia="黑体" w:cs="宋体"/>
          <w:b w:val="0"/>
          <w:bCs w:val="0"/>
          <w:kern w:val="2"/>
          <w:sz w:val="21"/>
          <w:szCs w:val="21"/>
          <w:lang w:val="en-US" w:eastAsia="zh-CN" w:bidi="ar-SA"/>
        </w:rPr>
        <w:t>3.4 评标结果</w:t>
      </w:r>
      <w:bookmarkEnd w:id="133"/>
      <w:bookmarkEnd w:id="134"/>
      <w:bookmarkEnd w:id="135"/>
      <w:bookmarkEnd w:id="136"/>
      <w:bookmarkEnd w:id="137"/>
    </w:p>
    <w:p w14:paraId="355394CC">
      <w:pPr>
        <w:spacing w:line="400" w:lineRule="exact"/>
        <w:ind w:firstLine="420" w:firstLineChars="200"/>
        <w:rPr>
          <w:rFonts w:hint="eastAsia" w:ascii="Calibri" w:hAnsi="Calibri"/>
          <w:sz w:val="21"/>
          <w:szCs w:val="21"/>
        </w:rPr>
      </w:pPr>
      <w:r>
        <w:rPr>
          <w:rFonts w:hint="eastAsia" w:ascii="Calibri" w:hAnsi="Calibri"/>
          <w:sz w:val="21"/>
          <w:szCs w:val="21"/>
        </w:rPr>
        <w:t>3.4.1除第二章“投标人须知”前附表授权直接确定中标人外，评标委员会按照经评审的价格由低到高的顺序推荐中标候选人。</w:t>
      </w:r>
    </w:p>
    <w:p w14:paraId="7C4CB49D">
      <w:pPr>
        <w:spacing w:line="400" w:lineRule="exact"/>
        <w:ind w:firstLine="420" w:firstLineChars="200"/>
        <w:rPr>
          <w:rFonts w:hint="eastAsia" w:ascii="Calibri" w:hAnsi="Calibri"/>
          <w:sz w:val="21"/>
          <w:szCs w:val="21"/>
        </w:rPr>
      </w:pPr>
      <w:r>
        <w:rPr>
          <w:rFonts w:hint="eastAsia" w:ascii="Calibri" w:hAnsi="Calibri"/>
          <w:sz w:val="21"/>
          <w:szCs w:val="21"/>
        </w:rPr>
        <w:t>3.4.2 评标委员会完成评标后，应当向招标人提交书面评标报告。</w:t>
      </w:r>
    </w:p>
    <w:p w14:paraId="6303A5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lang w:val="en-US" w:eastAsia="zh-CN"/>
        </w:rPr>
      </w:pPr>
    </w:p>
    <w:p w14:paraId="1536C178">
      <w:pPr>
        <w:pageBreakBefore w:val="0"/>
        <w:widowControl/>
        <w:kinsoku/>
        <w:wordWrap/>
        <w:overflowPunct/>
        <w:topLinePunct w:val="0"/>
        <w:autoSpaceDE/>
        <w:autoSpaceDN/>
        <w:bidi w:val="0"/>
        <w:adjustRightInd/>
        <w:snapToGrid/>
        <w:spacing w:line="240" w:lineRule="auto"/>
        <w:jc w:val="left"/>
        <w:textAlignment w:val="auto"/>
        <w:outlineLvl w:val="9"/>
        <w:rPr>
          <w:rFonts w:hint="eastAsia" w:ascii="黑体" w:eastAsia="黑体"/>
          <w:color w:val="000000"/>
          <w:sz w:val="32"/>
          <w:szCs w:val="32"/>
          <w:lang w:eastAsia="zh-CN"/>
        </w:rPr>
      </w:pPr>
    </w:p>
    <w:p w14:paraId="025E52ED">
      <w:pPr>
        <w:pageBreakBefore w:val="0"/>
        <w:widowControl/>
        <w:kinsoku/>
        <w:wordWrap/>
        <w:overflowPunct/>
        <w:topLinePunct w:val="0"/>
        <w:autoSpaceDE/>
        <w:autoSpaceDN/>
        <w:bidi w:val="0"/>
        <w:adjustRightInd/>
        <w:snapToGrid/>
        <w:spacing w:line="240" w:lineRule="auto"/>
        <w:jc w:val="left"/>
        <w:textAlignment w:val="auto"/>
        <w:outlineLvl w:val="9"/>
        <w:rPr>
          <w:rFonts w:hint="eastAsia" w:ascii="黑体" w:eastAsia="黑体"/>
          <w:color w:val="000000"/>
          <w:sz w:val="32"/>
          <w:szCs w:val="32"/>
          <w:lang w:eastAsia="zh-CN"/>
        </w:rPr>
      </w:pPr>
      <w:r>
        <w:rPr>
          <w:rFonts w:hint="eastAsia" w:ascii="黑体" w:eastAsia="黑体"/>
          <w:color w:val="000000"/>
          <w:sz w:val="32"/>
          <w:szCs w:val="32"/>
          <w:lang w:eastAsia="zh-CN"/>
        </w:rPr>
        <w:br w:type="page"/>
      </w:r>
    </w:p>
    <w:p w14:paraId="0C2A4E9C">
      <w:pPr>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eastAsia="黑体"/>
          <w:sz w:val="30"/>
          <w:szCs w:val="30"/>
          <w:lang w:eastAsia="zh-CN"/>
        </w:rPr>
      </w:pPr>
      <w:bookmarkStart w:id="138" w:name="_Toc16126"/>
      <w:r>
        <w:rPr>
          <w:rFonts w:hint="eastAsia" w:ascii="黑体" w:eastAsia="黑体"/>
          <w:color w:val="000000"/>
          <w:sz w:val="32"/>
          <w:szCs w:val="32"/>
          <w:lang w:eastAsia="zh-CN"/>
        </w:rPr>
        <w:t>第四章  合同条款及格式</w:t>
      </w:r>
      <w:bookmarkEnd w:id="138"/>
    </w:p>
    <w:p w14:paraId="1F2F1428">
      <w:pPr>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宋体" w:hAnsi="宋体" w:cs="宋体"/>
          <w:szCs w:val="21"/>
        </w:rPr>
      </w:pPr>
      <w:r>
        <w:rPr>
          <w:rFonts w:hint="eastAsia" w:ascii="宋体" w:hAnsi="宋体" w:cs="宋体"/>
          <w:szCs w:val="21"/>
        </w:rPr>
        <w:t>本项目合同将严格遵循国家相关法律法规及行业主管部门的规定，在中标后由招标人与中标人依据招标文件、投标文件及其澄清补遗文件等共同协商签订，确保合同内容合法、合规、完整、有效，并参照住房和城乡建设部建筑市场监管司发布的《建设工程施工合同（示范文本）》（征求意见稿）的相关条款执行。</w:t>
      </w:r>
    </w:p>
    <w:p w14:paraId="36F9E6B2">
      <w:pPr>
        <w:keepNext/>
        <w:keepLines/>
        <w:pageBreakBefore/>
        <w:spacing w:line="420" w:lineRule="exact"/>
        <w:jc w:val="center"/>
        <w:outlineLvl w:val="0"/>
        <w:rPr>
          <w:rFonts w:hint="eastAsia" w:ascii="黑体" w:eastAsia="黑体"/>
          <w:color w:val="000000"/>
          <w:sz w:val="32"/>
          <w:szCs w:val="32"/>
          <w:lang w:eastAsia="zh-CN"/>
        </w:rPr>
      </w:pPr>
      <w:bookmarkStart w:id="139" w:name="_Toc23931"/>
      <w:r>
        <w:rPr>
          <w:rFonts w:hint="eastAsia" w:ascii="黑体" w:eastAsia="黑体"/>
          <w:color w:val="000000"/>
          <w:sz w:val="32"/>
          <w:szCs w:val="32"/>
          <w:lang w:eastAsia="zh-CN"/>
        </w:rPr>
        <w:t>第五章  工程量清单</w:t>
      </w:r>
      <w:bookmarkEnd w:id="139"/>
    </w:p>
    <w:p w14:paraId="0309FF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工程量清单将依据国家及行业相关规范、标准和要求进行编制，内容应完整、准确，符合《建设工程工程量清单计价</w:t>
      </w:r>
      <w:r>
        <w:rPr>
          <w:rFonts w:hint="eastAsia" w:ascii="宋体" w:hAnsi="宋体" w:cs="宋体"/>
          <w:sz w:val="21"/>
          <w:szCs w:val="21"/>
          <w:lang w:val="en-US" w:eastAsia="zh-CN"/>
        </w:rPr>
        <w:t>标准</w:t>
      </w:r>
      <w:r>
        <w:rPr>
          <w:rFonts w:hint="eastAsia" w:ascii="宋体" w:hAnsi="宋体" w:eastAsia="宋体" w:cs="宋体"/>
          <w:sz w:val="21"/>
          <w:szCs w:val="21"/>
        </w:rPr>
        <w:t>》（GB</w:t>
      </w:r>
      <w:r>
        <w:rPr>
          <w:rFonts w:hint="eastAsia" w:ascii="宋体" w:hAnsi="宋体" w:cs="宋体"/>
          <w:sz w:val="21"/>
          <w:szCs w:val="21"/>
          <w:lang w:val="en-US" w:eastAsia="zh-CN"/>
        </w:rPr>
        <w:t>/</w:t>
      </w:r>
      <w:r>
        <w:rPr>
          <w:rFonts w:hint="eastAsia" w:ascii="宋体" w:hAnsi="宋体" w:eastAsia="宋体" w:cs="宋体"/>
          <w:sz w:val="21"/>
          <w:szCs w:val="21"/>
        </w:rPr>
        <w:t>50500</w:t>
      </w:r>
      <w:r>
        <w:rPr>
          <w:rFonts w:hint="eastAsia" w:ascii="宋体" w:hAnsi="宋体" w:cs="宋体"/>
          <w:sz w:val="21"/>
          <w:szCs w:val="21"/>
          <w:lang w:val="en-US" w:eastAsia="zh-CN"/>
        </w:rPr>
        <w:t>-2024</w:t>
      </w:r>
      <w:r>
        <w:rPr>
          <w:rFonts w:hint="eastAsia" w:ascii="宋体" w:hAnsi="宋体" w:eastAsia="宋体" w:cs="宋体"/>
          <w:sz w:val="21"/>
          <w:szCs w:val="21"/>
        </w:rPr>
        <w:t>）及相关专业工程量计算标准的规定。编制完成后，须按规定格式上传至交易系统，作为招标文件的组成部分。</w:t>
      </w:r>
    </w:p>
    <w:p w14:paraId="07437A99">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hint="eastAsia" w:ascii="黑体" w:eastAsia="黑体"/>
          <w:color w:val="000000"/>
          <w:sz w:val="32"/>
          <w:szCs w:val="32"/>
          <w:lang w:eastAsia="zh-CN"/>
        </w:rPr>
      </w:pPr>
      <w:r>
        <w:rPr>
          <w:rFonts w:hint="eastAsia" w:ascii="黑体" w:eastAsia="黑体"/>
          <w:color w:val="000000"/>
          <w:sz w:val="32"/>
          <w:szCs w:val="32"/>
        </w:rPr>
        <w:br w:type="page"/>
      </w:r>
    </w:p>
    <w:p w14:paraId="5B1C6C93">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0"/>
        <w:rPr>
          <w:rFonts w:hint="eastAsia" w:ascii="黑体" w:eastAsia="黑体"/>
          <w:color w:val="000000"/>
          <w:sz w:val="32"/>
          <w:szCs w:val="32"/>
          <w:lang w:eastAsia="zh-CN"/>
        </w:rPr>
      </w:pPr>
      <w:bookmarkStart w:id="140" w:name="_Toc23160"/>
      <w:r>
        <w:rPr>
          <w:rFonts w:hint="eastAsia" w:ascii="黑体" w:eastAsia="黑体"/>
          <w:color w:val="000000"/>
          <w:sz w:val="32"/>
          <w:szCs w:val="32"/>
          <w:lang w:eastAsia="zh-CN"/>
        </w:rPr>
        <w:t>第六章  图  纸</w:t>
      </w:r>
      <w:bookmarkEnd w:id="140"/>
    </w:p>
    <w:p w14:paraId="28D7B15D">
      <w:pPr>
        <w:jc w:val="center"/>
        <w:rPr>
          <w:rFonts w:ascii="黑体" w:eastAsia="黑体"/>
          <w:sz w:val="44"/>
          <w:szCs w:val="44"/>
        </w:rPr>
      </w:pPr>
      <w:r>
        <w:rPr>
          <w:rFonts w:hint="eastAsia" w:ascii="黑体" w:eastAsia="黑体"/>
          <w:sz w:val="44"/>
          <w:szCs w:val="44"/>
        </w:rPr>
        <w:t xml:space="preserve"> </w:t>
      </w:r>
    </w:p>
    <w:p w14:paraId="22BEB33E">
      <w:pPr>
        <w:spacing w:after="240" w:afterLines="100"/>
        <w:rPr>
          <w:rFonts w:hint="eastAsia" w:ascii="黑体" w:hAnsi="宋体" w:eastAsia="黑体"/>
          <w:sz w:val="24"/>
        </w:rPr>
      </w:pPr>
      <w:r>
        <w:rPr>
          <w:rFonts w:hint="eastAsia" w:ascii="黑体" w:hAnsi="宋体" w:eastAsia="黑体"/>
          <w:sz w:val="24"/>
        </w:rPr>
        <w:t>1．图纸目录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1453"/>
        <w:gridCol w:w="1453"/>
        <w:gridCol w:w="1453"/>
        <w:gridCol w:w="1454"/>
        <w:gridCol w:w="1454"/>
      </w:tblGrid>
      <w:tr w14:paraId="0E5B8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1096AA84">
            <w:pPr>
              <w:jc w:val="center"/>
              <w:rPr>
                <w:rFonts w:hint="eastAsia" w:ascii="宋体" w:hAnsi="宋体"/>
                <w:szCs w:val="21"/>
              </w:rPr>
            </w:pPr>
            <w:r>
              <w:rPr>
                <w:rFonts w:hint="eastAsia" w:ascii="宋体" w:hAnsi="宋体"/>
                <w:szCs w:val="21"/>
              </w:rPr>
              <w:t>序号</w:t>
            </w:r>
          </w:p>
        </w:tc>
        <w:tc>
          <w:tcPr>
            <w:tcW w:w="1453" w:type="dxa"/>
            <w:noWrap w:val="0"/>
            <w:vAlign w:val="center"/>
          </w:tcPr>
          <w:p w14:paraId="20C2C9F1">
            <w:pPr>
              <w:jc w:val="center"/>
              <w:rPr>
                <w:rFonts w:hint="eastAsia" w:ascii="宋体" w:hAnsi="宋体"/>
                <w:szCs w:val="21"/>
              </w:rPr>
            </w:pPr>
            <w:r>
              <w:rPr>
                <w:rFonts w:hint="eastAsia" w:ascii="宋体" w:hAnsi="宋体"/>
                <w:szCs w:val="21"/>
              </w:rPr>
              <w:t>图名</w:t>
            </w:r>
          </w:p>
        </w:tc>
        <w:tc>
          <w:tcPr>
            <w:tcW w:w="1453" w:type="dxa"/>
            <w:noWrap w:val="0"/>
            <w:vAlign w:val="center"/>
          </w:tcPr>
          <w:p w14:paraId="64A85750">
            <w:pPr>
              <w:jc w:val="center"/>
              <w:rPr>
                <w:rFonts w:hint="eastAsia" w:ascii="宋体" w:hAnsi="宋体"/>
                <w:szCs w:val="21"/>
              </w:rPr>
            </w:pPr>
            <w:r>
              <w:rPr>
                <w:rFonts w:hint="eastAsia" w:ascii="宋体" w:hAnsi="宋体"/>
                <w:szCs w:val="21"/>
              </w:rPr>
              <w:t>图号</w:t>
            </w:r>
          </w:p>
        </w:tc>
        <w:tc>
          <w:tcPr>
            <w:tcW w:w="1453" w:type="dxa"/>
            <w:noWrap w:val="0"/>
            <w:vAlign w:val="center"/>
          </w:tcPr>
          <w:p w14:paraId="1AB475C3">
            <w:pPr>
              <w:jc w:val="center"/>
              <w:rPr>
                <w:rFonts w:hint="eastAsia" w:ascii="宋体" w:hAnsi="宋体"/>
                <w:szCs w:val="21"/>
              </w:rPr>
            </w:pPr>
            <w:r>
              <w:rPr>
                <w:rFonts w:hint="eastAsia" w:ascii="宋体" w:hAnsi="宋体"/>
                <w:szCs w:val="21"/>
              </w:rPr>
              <w:t>版本</w:t>
            </w:r>
          </w:p>
        </w:tc>
        <w:tc>
          <w:tcPr>
            <w:tcW w:w="1454" w:type="dxa"/>
            <w:noWrap w:val="0"/>
            <w:vAlign w:val="center"/>
          </w:tcPr>
          <w:p w14:paraId="0DE7A419">
            <w:pPr>
              <w:jc w:val="center"/>
              <w:rPr>
                <w:rFonts w:hint="eastAsia" w:ascii="宋体" w:hAnsi="宋体"/>
                <w:szCs w:val="21"/>
              </w:rPr>
            </w:pPr>
            <w:r>
              <w:rPr>
                <w:rFonts w:hint="eastAsia" w:ascii="宋体" w:hAnsi="宋体"/>
                <w:szCs w:val="21"/>
              </w:rPr>
              <w:t>出图日期</w:t>
            </w:r>
          </w:p>
        </w:tc>
        <w:tc>
          <w:tcPr>
            <w:tcW w:w="1454" w:type="dxa"/>
            <w:noWrap w:val="0"/>
            <w:vAlign w:val="center"/>
          </w:tcPr>
          <w:p w14:paraId="48FF5B9F">
            <w:pPr>
              <w:jc w:val="center"/>
              <w:rPr>
                <w:rFonts w:hint="eastAsia" w:ascii="宋体" w:hAnsi="宋体"/>
                <w:szCs w:val="21"/>
              </w:rPr>
            </w:pPr>
            <w:r>
              <w:rPr>
                <w:rFonts w:hint="eastAsia" w:ascii="宋体" w:hAnsi="宋体"/>
                <w:szCs w:val="21"/>
              </w:rPr>
              <w:t>备注</w:t>
            </w:r>
          </w:p>
        </w:tc>
      </w:tr>
      <w:tr w14:paraId="6547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2DFCA314">
            <w:pPr>
              <w:jc w:val="center"/>
              <w:rPr>
                <w:rFonts w:hint="eastAsia" w:ascii="宋体" w:hAnsi="宋体"/>
                <w:szCs w:val="21"/>
              </w:rPr>
            </w:pPr>
          </w:p>
        </w:tc>
        <w:tc>
          <w:tcPr>
            <w:tcW w:w="1453" w:type="dxa"/>
            <w:noWrap w:val="0"/>
            <w:vAlign w:val="center"/>
          </w:tcPr>
          <w:p w14:paraId="325A1614">
            <w:pPr>
              <w:jc w:val="center"/>
              <w:rPr>
                <w:rFonts w:hint="eastAsia" w:ascii="宋体" w:hAnsi="宋体"/>
                <w:szCs w:val="21"/>
              </w:rPr>
            </w:pPr>
          </w:p>
        </w:tc>
        <w:tc>
          <w:tcPr>
            <w:tcW w:w="1453" w:type="dxa"/>
            <w:noWrap w:val="0"/>
            <w:vAlign w:val="center"/>
          </w:tcPr>
          <w:p w14:paraId="3AE2C9BD">
            <w:pPr>
              <w:jc w:val="center"/>
              <w:rPr>
                <w:rFonts w:hint="eastAsia" w:ascii="宋体" w:hAnsi="宋体"/>
                <w:szCs w:val="21"/>
              </w:rPr>
            </w:pPr>
          </w:p>
        </w:tc>
        <w:tc>
          <w:tcPr>
            <w:tcW w:w="1453" w:type="dxa"/>
            <w:noWrap w:val="0"/>
            <w:vAlign w:val="center"/>
          </w:tcPr>
          <w:p w14:paraId="20FFBD0C">
            <w:pPr>
              <w:jc w:val="center"/>
              <w:rPr>
                <w:rFonts w:hint="eastAsia" w:ascii="宋体" w:hAnsi="宋体"/>
                <w:szCs w:val="21"/>
              </w:rPr>
            </w:pPr>
          </w:p>
        </w:tc>
        <w:tc>
          <w:tcPr>
            <w:tcW w:w="1454" w:type="dxa"/>
            <w:noWrap w:val="0"/>
            <w:vAlign w:val="center"/>
          </w:tcPr>
          <w:p w14:paraId="6A3BEA5B">
            <w:pPr>
              <w:jc w:val="center"/>
              <w:rPr>
                <w:rFonts w:hint="eastAsia" w:ascii="宋体" w:hAnsi="宋体"/>
                <w:szCs w:val="21"/>
              </w:rPr>
            </w:pPr>
          </w:p>
        </w:tc>
        <w:tc>
          <w:tcPr>
            <w:tcW w:w="1454" w:type="dxa"/>
            <w:noWrap w:val="0"/>
            <w:vAlign w:val="center"/>
          </w:tcPr>
          <w:p w14:paraId="194FEE88">
            <w:pPr>
              <w:jc w:val="center"/>
              <w:rPr>
                <w:rFonts w:hint="eastAsia" w:ascii="宋体" w:hAnsi="宋体"/>
                <w:szCs w:val="21"/>
              </w:rPr>
            </w:pPr>
          </w:p>
        </w:tc>
      </w:tr>
      <w:tr w14:paraId="66A7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1CBB0AEA">
            <w:pPr>
              <w:jc w:val="center"/>
              <w:rPr>
                <w:rFonts w:hint="eastAsia" w:ascii="宋体" w:hAnsi="宋体"/>
                <w:szCs w:val="21"/>
              </w:rPr>
            </w:pPr>
          </w:p>
        </w:tc>
        <w:tc>
          <w:tcPr>
            <w:tcW w:w="1453" w:type="dxa"/>
            <w:noWrap w:val="0"/>
            <w:vAlign w:val="center"/>
          </w:tcPr>
          <w:p w14:paraId="29A70FDF">
            <w:pPr>
              <w:jc w:val="center"/>
              <w:rPr>
                <w:rFonts w:hint="eastAsia" w:ascii="宋体" w:hAnsi="宋体"/>
                <w:szCs w:val="21"/>
              </w:rPr>
            </w:pPr>
          </w:p>
        </w:tc>
        <w:tc>
          <w:tcPr>
            <w:tcW w:w="1453" w:type="dxa"/>
            <w:noWrap w:val="0"/>
            <w:vAlign w:val="center"/>
          </w:tcPr>
          <w:p w14:paraId="7530915C">
            <w:pPr>
              <w:jc w:val="center"/>
              <w:rPr>
                <w:rFonts w:hint="eastAsia" w:ascii="宋体" w:hAnsi="宋体"/>
                <w:szCs w:val="21"/>
              </w:rPr>
            </w:pPr>
          </w:p>
        </w:tc>
        <w:tc>
          <w:tcPr>
            <w:tcW w:w="1453" w:type="dxa"/>
            <w:noWrap w:val="0"/>
            <w:vAlign w:val="center"/>
          </w:tcPr>
          <w:p w14:paraId="37FE5ABC">
            <w:pPr>
              <w:jc w:val="center"/>
              <w:rPr>
                <w:rFonts w:hint="eastAsia" w:ascii="宋体" w:hAnsi="宋体"/>
                <w:szCs w:val="21"/>
              </w:rPr>
            </w:pPr>
          </w:p>
        </w:tc>
        <w:tc>
          <w:tcPr>
            <w:tcW w:w="1454" w:type="dxa"/>
            <w:noWrap w:val="0"/>
            <w:vAlign w:val="center"/>
          </w:tcPr>
          <w:p w14:paraId="65C2FCD8">
            <w:pPr>
              <w:jc w:val="center"/>
              <w:rPr>
                <w:rFonts w:hint="eastAsia" w:ascii="宋体" w:hAnsi="宋体"/>
                <w:szCs w:val="21"/>
              </w:rPr>
            </w:pPr>
          </w:p>
        </w:tc>
        <w:tc>
          <w:tcPr>
            <w:tcW w:w="1454" w:type="dxa"/>
            <w:noWrap w:val="0"/>
            <w:vAlign w:val="center"/>
          </w:tcPr>
          <w:p w14:paraId="11592413">
            <w:pPr>
              <w:jc w:val="center"/>
              <w:rPr>
                <w:rFonts w:hint="eastAsia" w:ascii="宋体" w:hAnsi="宋体"/>
                <w:szCs w:val="21"/>
              </w:rPr>
            </w:pPr>
          </w:p>
        </w:tc>
      </w:tr>
      <w:tr w14:paraId="498BC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52A05C4F">
            <w:pPr>
              <w:jc w:val="center"/>
              <w:rPr>
                <w:rFonts w:hint="eastAsia" w:ascii="宋体" w:hAnsi="宋体"/>
                <w:szCs w:val="21"/>
              </w:rPr>
            </w:pPr>
          </w:p>
        </w:tc>
        <w:tc>
          <w:tcPr>
            <w:tcW w:w="1453" w:type="dxa"/>
            <w:noWrap w:val="0"/>
            <w:vAlign w:val="center"/>
          </w:tcPr>
          <w:p w14:paraId="5EB177D4">
            <w:pPr>
              <w:jc w:val="center"/>
              <w:rPr>
                <w:rFonts w:hint="eastAsia" w:ascii="宋体" w:hAnsi="宋体"/>
                <w:szCs w:val="21"/>
              </w:rPr>
            </w:pPr>
          </w:p>
        </w:tc>
        <w:tc>
          <w:tcPr>
            <w:tcW w:w="1453" w:type="dxa"/>
            <w:noWrap w:val="0"/>
            <w:vAlign w:val="center"/>
          </w:tcPr>
          <w:p w14:paraId="1BE2CEEF">
            <w:pPr>
              <w:jc w:val="center"/>
              <w:rPr>
                <w:rFonts w:hint="eastAsia" w:ascii="宋体" w:hAnsi="宋体"/>
                <w:szCs w:val="21"/>
              </w:rPr>
            </w:pPr>
          </w:p>
        </w:tc>
        <w:tc>
          <w:tcPr>
            <w:tcW w:w="1453" w:type="dxa"/>
            <w:noWrap w:val="0"/>
            <w:vAlign w:val="center"/>
          </w:tcPr>
          <w:p w14:paraId="1F97A25D">
            <w:pPr>
              <w:jc w:val="center"/>
              <w:rPr>
                <w:rFonts w:hint="eastAsia" w:ascii="宋体" w:hAnsi="宋体"/>
                <w:szCs w:val="21"/>
              </w:rPr>
            </w:pPr>
          </w:p>
        </w:tc>
        <w:tc>
          <w:tcPr>
            <w:tcW w:w="1454" w:type="dxa"/>
            <w:noWrap w:val="0"/>
            <w:vAlign w:val="center"/>
          </w:tcPr>
          <w:p w14:paraId="679A5609">
            <w:pPr>
              <w:jc w:val="center"/>
              <w:rPr>
                <w:rFonts w:hint="eastAsia" w:ascii="宋体" w:hAnsi="宋体"/>
                <w:szCs w:val="21"/>
              </w:rPr>
            </w:pPr>
          </w:p>
        </w:tc>
        <w:tc>
          <w:tcPr>
            <w:tcW w:w="1454" w:type="dxa"/>
            <w:noWrap w:val="0"/>
            <w:vAlign w:val="center"/>
          </w:tcPr>
          <w:p w14:paraId="00F8AFBA">
            <w:pPr>
              <w:jc w:val="center"/>
              <w:rPr>
                <w:rFonts w:hint="eastAsia" w:ascii="宋体" w:hAnsi="宋体"/>
                <w:szCs w:val="21"/>
              </w:rPr>
            </w:pPr>
          </w:p>
        </w:tc>
      </w:tr>
      <w:tr w14:paraId="2B36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3134B51E">
            <w:pPr>
              <w:jc w:val="center"/>
              <w:rPr>
                <w:rFonts w:hint="eastAsia" w:ascii="宋体" w:hAnsi="宋体"/>
                <w:szCs w:val="21"/>
              </w:rPr>
            </w:pPr>
          </w:p>
        </w:tc>
        <w:tc>
          <w:tcPr>
            <w:tcW w:w="1453" w:type="dxa"/>
            <w:noWrap w:val="0"/>
            <w:vAlign w:val="center"/>
          </w:tcPr>
          <w:p w14:paraId="22081A73">
            <w:pPr>
              <w:jc w:val="center"/>
              <w:rPr>
                <w:rFonts w:hint="eastAsia" w:ascii="宋体" w:hAnsi="宋体"/>
                <w:szCs w:val="21"/>
              </w:rPr>
            </w:pPr>
          </w:p>
        </w:tc>
        <w:tc>
          <w:tcPr>
            <w:tcW w:w="1453" w:type="dxa"/>
            <w:noWrap w:val="0"/>
            <w:vAlign w:val="center"/>
          </w:tcPr>
          <w:p w14:paraId="556BE139">
            <w:pPr>
              <w:jc w:val="center"/>
              <w:rPr>
                <w:rFonts w:hint="eastAsia" w:ascii="宋体" w:hAnsi="宋体"/>
                <w:szCs w:val="21"/>
              </w:rPr>
            </w:pPr>
          </w:p>
        </w:tc>
        <w:tc>
          <w:tcPr>
            <w:tcW w:w="1453" w:type="dxa"/>
            <w:noWrap w:val="0"/>
            <w:vAlign w:val="center"/>
          </w:tcPr>
          <w:p w14:paraId="20916CCE">
            <w:pPr>
              <w:jc w:val="center"/>
              <w:rPr>
                <w:rFonts w:hint="eastAsia" w:ascii="宋体" w:hAnsi="宋体"/>
                <w:szCs w:val="21"/>
              </w:rPr>
            </w:pPr>
          </w:p>
        </w:tc>
        <w:tc>
          <w:tcPr>
            <w:tcW w:w="1454" w:type="dxa"/>
            <w:noWrap w:val="0"/>
            <w:vAlign w:val="center"/>
          </w:tcPr>
          <w:p w14:paraId="300340E6">
            <w:pPr>
              <w:jc w:val="center"/>
              <w:rPr>
                <w:rFonts w:hint="eastAsia" w:ascii="宋体" w:hAnsi="宋体"/>
                <w:szCs w:val="21"/>
              </w:rPr>
            </w:pPr>
          </w:p>
        </w:tc>
        <w:tc>
          <w:tcPr>
            <w:tcW w:w="1454" w:type="dxa"/>
            <w:noWrap w:val="0"/>
            <w:vAlign w:val="center"/>
          </w:tcPr>
          <w:p w14:paraId="58264C17">
            <w:pPr>
              <w:jc w:val="center"/>
              <w:rPr>
                <w:rFonts w:hint="eastAsia" w:ascii="宋体" w:hAnsi="宋体"/>
                <w:szCs w:val="21"/>
              </w:rPr>
            </w:pPr>
          </w:p>
        </w:tc>
      </w:tr>
      <w:tr w14:paraId="33253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5DCB1B62">
            <w:pPr>
              <w:jc w:val="center"/>
              <w:rPr>
                <w:rFonts w:hint="eastAsia" w:ascii="宋体" w:hAnsi="宋体"/>
                <w:szCs w:val="21"/>
              </w:rPr>
            </w:pPr>
          </w:p>
        </w:tc>
        <w:tc>
          <w:tcPr>
            <w:tcW w:w="1453" w:type="dxa"/>
            <w:noWrap w:val="0"/>
            <w:vAlign w:val="center"/>
          </w:tcPr>
          <w:p w14:paraId="7C660C1F">
            <w:pPr>
              <w:jc w:val="center"/>
              <w:rPr>
                <w:rFonts w:hint="eastAsia" w:ascii="宋体" w:hAnsi="宋体"/>
                <w:szCs w:val="21"/>
              </w:rPr>
            </w:pPr>
          </w:p>
        </w:tc>
        <w:tc>
          <w:tcPr>
            <w:tcW w:w="1453" w:type="dxa"/>
            <w:noWrap w:val="0"/>
            <w:vAlign w:val="center"/>
          </w:tcPr>
          <w:p w14:paraId="41250540">
            <w:pPr>
              <w:jc w:val="center"/>
              <w:rPr>
                <w:rFonts w:hint="eastAsia" w:ascii="宋体" w:hAnsi="宋体"/>
                <w:szCs w:val="21"/>
              </w:rPr>
            </w:pPr>
          </w:p>
        </w:tc>
        <w:tc>
          <w:tcPr>
            <w:tcW w:w="1453" w:type="dxa"/>
            <w:noWrap w:val="0"/>
            <w:vAlign w:val="center"/>
          </w:tcPr>
          <w:p w14:paraId="13C20933">
            <w:pPr>
              <w:jc w:val="center"/>
              <w:rPr>
                <w:rFonts w:hint="eastAsia" w:ascii="宋体" w:hAnsi="宋体"/>
                <w:szCs w:val="21"/>
              </w:rPr>
            </w:pPr>
          </w:p>
        </w:tc>
        <w:tc>
          <w:tcPr>
            <w:tcW w:w="1454" w:type="dxa"/>
            <w:noWrap w:val="0"/>
            <w:vAlign w:val="center"/>
          </w:tcPr>
          <w:p w14:paraId="3D136900">
            <w:pPr>
              <w:jc w:val="center"/>
              <w:rPr>
                <w:rFonts w:hint="eastAsia" w:ascii="宋体" w:hAnsi="宋体"/>
                <w:szCs w:val="21"/>
              </w:rPr>
            </w:pPr>
          </w:p>
        </w:tc>
        <w:tc>
          <w:tcPr>
            <w:tcW w:w="1454" w:type="dxa"/>
            <w:noWrap w:val="0"/>
            <w:vAlign w:val="center"/>
          </w:tcPr>
          <w:p w14:paraId="26843644">
            <w:pPr>
              <w:jc w:val="center"/>
              <w:rPr>
                <w:rFonts w:hint="eastAsia" w:ascii="宋体" w:hAnsi="宋体"/>
                <w:szCs w:val="21"/>
              </w:rPr>
            </w:pPr>
          </w:p>
        </w:tc>
      </w:tr>
      <w:tr w14:paraId="1B43D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523C6AED">
            <w:pPr>
              <w:jc w:val="center"/>
              <w:rPr>
                <w:rFonts w:hint="eastAsia" w:ascii="宋体" w:hAnsi="宋体"/>
                <w:szCs w:val="21"/>
              </w:rPr>
            </w:pPr>
          </w:p>
        </w:tc>
        <w:tc>
          <w:tcPr>
            <w:tcW w:w="1453" w:type="dxa"/>
            <w:noWrap w:val="0"/>
            <w:vAlign w:val="center"/>
          </w:tcPr>
          <w:p w14:paraId="2771C9E7">
            <w:pPr>
              <w:jc w:val="center"/>
              <w:rPr>
                <w:rFonts w:hint="eastAsia" w:ascii="宋体" w:hAnsi="宋体"/>
                <w:szCs w:val="21"/>
              </w:rPr>
            </w:pPr>
          </w:p>
        </w:tc>
        <w:tc>
          <w:tcPr>
            <w:tcW w:w="1453" w:type="dxa"/>
            <w:noWrap w:val="0"/>
            <w:vAlign w:val="center"/>
          </w:tcPr>
          <w:p w14:paraId="5C8810C6">
            <w:pPr>
              <w:jc w:val="center"/>
              <w:rPr>
                <w:rFonts w:hint="eastAsia" w:ascii="宋体" w:hAnsi="宋体"/>
                <w:szCs w:val="21"/>
              </w:rPr>
            </w:pPr>
          </w:p>
        </w:tc>
        <w:tc>
          <w:tcPr>
            <w:tcW w:w="1453" w:type="dxa"/>
            <w:noWrap w:val="0"/>
            <w:vAlign w:val="center"/>
          </w:tcPr>
          <w:p w14:paraId="2776EC5A">
            <w:pPr>
              <w:jc w:val="center"/>
              <w:rPr>
                <w:rFonts w:hint="eastAsia" w:ascii="宋体" w:hAnsi="宋体"/>
                <w:szCs w:val="21"/>
              </w:rPr>
            </w:pPr>
          </w:p>
        </w:tc>
        <w:tc>
          <w:tcPr>
            <w:tcW w:w="1454" w:type="dxa"/>
            <w:noWrap w:val="0"/>
            <w:vAlign w:val="center"/>
          </w:tcPr>
          <w:p w14:paraId="7C83B77B">
            <w:pPr>
              <w:jc w:val="center"/>
              <w:rPr>
                <w:rFonts w:hint="eastAsia" w:ascii="宋体" w:hAnsi="宋体"/>
                <w:szCs w:val="21"/>
              </w:rPr>
            </w:pPr>
          </w:p>
        </w:tc>
        <w:tc>
          <w:tcPr>
            <w:tcW w:w="1454" w:type="dxa"/>
            <w:noWrap w:val="0"/>
            <w:vAlign w:val="center"/>
          </w:tcPr>
          <w:p w14:paraId="06592E73">
            <w:pPr>
              <w:jc w:val="center"/>
              <w:rPr>
                <w:rFonts w:hint="eastAsia" w:ascii="宋体" w:hAnsi="宋体"/>
                <w:szCs w:val="21"/>
              </w:rPr>
            </w:pPr>
          </w:p>
        </w:tc>
      </w:tr>
      <w:tr w14:paraId="77100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4AB21ED7">
            <w:pPr>
              <w:jc w:val="center"/>
              <w:rPr>
                <w:rFonts w:hint="eastAsia" w:ascii="宋体" w:hAnsi="宋体"/>
                <w:szCs w:val="21"/>
              </w:rPr>
            </w:pPr>
          </w:p>
        </w:tc>
        <w:tc>
          <w:tcPr>
            <w:tcW w:w="1453" w:type="dxa"/>
            <w:noWrap w:val="0"/>
            <w:vAlign w:val="center"/>
          </w:tcPr>
          <w:p w14:paraId="59CC08E2">
            <w:pPr>
              <w:jc w:val="center"/>
              <w:rPr>
                <w:rFonts w:hint="eastAsia" w:ascii="宋体" w:hAnsi="宋体"/>
                <w:szCs w:val="21"/>
              </w:rPr>
            </w:pPr>
          </w:p>
        </w:tc>
        <w:tc>
          <w:tcPr>
            <w:tcW w:w="1453" w:type="dxa"/>
            <w:noWrap w:val="0"/>
            <w:vAlign w:val="center"/>
          </w:tcPr>
          <w:p w14:paraId="052A50AB">
            <w:pPr>
              <w:jc w:val="center"/>
              <w:rPr>
                <w:rFonts w:hint="eastAsia" w:ascii="宋体" w:hAnsi="宋体"/>
                <w:szCs w:val="21"/>
              </w:rPr>
            </w:pPr>
          </w:p>
        </w:tc>
        <w:tc>
          <w:tcPr>
            <w:tcW w:w="1453" w:type="dxa"/>
            <w:noWrap w:val="0"/>
            <w:vAlign w:val="center"/>
          </w:tcPr>
          <w:p w14:paraId="01ED2690">
            <w:pPr>
              <w:jc w:val="center"/>
              <w:rPr>
                <w:rFonts w:hint="eastAsia" w:ascii="宋体" w:hAnsi="宋体"/>
                <w:szCs w:val="21"/>
              </w:rPr>
            </w:pPr>
          </w:p>
        </w:tc>
        <w:tc>
          <w:tcPr>
            <w:tcW w:w="1454" w:type="dxa"/>
            <w:noWrap w:val="0"/>
            <w:vAlign w:val="center"/>
          </w:tcPr>
          <w:p w14:paraId="3AFBBEE8">
            <w:pPr>
              <w:jc w:val="center"/>
              <w:rPr>
                <w:rFonts w:hint="eastAsia" w:ascii="宋体" w:hAnsi="宋体"/>
                <w:szCs w:val="21"/>
              </w:rPr>
            </w:pPr>
          </w:p>
        </w:tc>
        <w:tc>
          <w:tcPr>
            <w:tcW w:w="1454" w:type="dxa"/>
            <w:noWrap w:val="0"/>
            <w:vAlign w:val="center"/>
          </w:tcPr>
          <w:p w14:paraId="730F92EB">
            <w:pPr>
              <w:jc w:val="center"/>
              <w:rPr>
                <w:rFonts w:hint="eastAsia" w:ascii="宋体" w:hAnsi="宋体"/>
                <w:szCs w:val="21"/>
              </w:rPr>
            </w:pPr>
          </w:p>
        </w:tc>
      </w:tr>
      <w:tr w14:paraId="4172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09E5A798">
            <w:pPr>
              <w:jc w:val="center"/>
              <w:rPr>
                <w:rFonts w:hint="eastAsia" w:ascii="宋体" w:hAnsi="宋体"/>
                <w:szCs w:val="21"/>
              </w:rPr>
            </w:pPr>
          </w:p>
        </w:tc>
        <w:tc>
          <w:tcPr>
            <w:tcW w:w="1453" w:type="dxa"/>
            <w:noWrap w:val="0"/>
            <w:vAlign w:val="center"/>
          </w:tcPr>
          <w:p w14:paraId="62805C64">
            <w:pPr>
              <w:jc w:val="center"/>
              <w:rPr>
                <w:rFonts w:hint="eastAsia" w:ascii="宋体" w:hAnsi="宋体"/>
                <w:szCs w:val="21"/>
              </w:rPr>
            </w:pPr>
          </w:p>
        </w:tc>
        <w:tc>
          <w:tcPr>
            <w:tcW w:w="1453" w:type="dxa"/>
            <w:noWrap w:val="0"/>
            <w:vAlign w:val="center"/>
          </w:tcPr>
          <w:p w14:paraId="2B4B36B9">
            <w:pPr>
              <w:jc w:val="center"/>
              <w:rPr>
                <w:rFonts w:hint="eastAsia" w:ascii="宋体" w:hAnsi="宋体"/>
                <w:szCs w:val="21"/>
              </w:rPr>
            </w:pPr>
          </w:p>
        </w:tc>
        <w:tc>
          <w:tcPr>
            <w:tcW w:w="1453" w:type="dxa"/>
            <w:noWrap w:val="0"/>
            <w:vAlign w:val="center"/>
          </w:tcPr>
          <w:p w14:paraId="043A2F4C">
            <w:pPr>
              <w:jc w:val="center"/>
              <w:rPr>
                <w:rFonts w:hint="eastAsia" w:ascii="宋体" w:hAnsi="宋体"/>
                <w:szCs w:val="21"/>
              </w:rPr>
            </w:pPr>
          </w:p>
        </w:tc>
        <w:tc>
          <w:tcPr>
            <w:tcW w:w="1454" w:type="dxa"/>
            <w:noWrap w:val="0"/>
            <w:vAlign w:val="center"/>
          </w:tcPr>
          <w:p w14:paraId="6FABA851">
            <w:pPr>
              <w:jc w:val="center"/>
              <w:rPr>
                <w:rFonts w:hint="eastAsia" w:ascii="宋体" w:hAnsi="宋体"/>
                <w:szCs w:val="21"/>
              </w:rPr>
            </w:pPr>
          </w:p>
        </w:tc>
        <w:tc>
          <w:tcPr>
            <w:tcW w:w="1454" w:type="dxa"/>
            <w:noWrap w:val="0"/>
            <w:vAlign w:val="center"/>
          </w:tcPr>
          <w:p w14:paraId="4F46F7FD">
            <w:pPr>
              <w:jc w:val="center"/>
              <w:rPr>
                <w:rFonts w:hint="eastAsia" w:ascii="宋体" w:hAnsi="宋体"/>
                <w:szCs w:val="21"/>
              </w:rPr>
            </w:pPr>
          </w:p>
        </w:tc>
      </w:tr>
      <w:tr w14:paraId="65CB2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52D0EB65">
            <w:pPr>
              <w:jc w:val="center"/>
              <w:rPr>
                <w:rFonts w:hint="eastAsia" w:ascii="宋体" w:hAnsi="宋体"/>
                <w:szCs w:val="21"/>
              </w:rPr>
            </w:pPr>
          </w:p>
        </w:tc>
        <w:tc>
          <w:tcPr>
            <w:tcW w:w="1453" w:type="dxa"/>
            <w:noWrap w:val="0"/>
            <w:vAlign w:val="center"/>
          </w:tcPr>
          <w:p w14:paraId="69C31F00">
            <w:pPr>
              <w:jc w:val="center"/>
              <w:rPr>
                <w:rFonts w:hint="eastAsia" w:ascii="宋体" w:hAnsi="宋体"/>
                <w:szCs w:val="21"/>
              </w:rPr>
            </w:pPr>
          </w:p>
        </w:tc>
        <w:tc>
          <w:tcPr>
            <w:tcW w:w="1453" w:type="dxa"/>
            <w:noWrap w:val="0"/>
            <w:vAlign w:val="center"/>
          </w:tcPr>
          <w:p w14:paraId="7E3EBE27">
            <w:pPr>
              <w:jc w:val="center"/>
              <w:rPr>
                <w:rFonts w:hint="eastAsia" w:ascii="宋体" w:hAnsi="宋体"/>
                <w:szCs w:val="21"/>
              </w:rPr>
            </w:pPr>
          </w:p>
        </w:tc>
        <w:tc>
          <w:tcPr>
            <w:tcW w:w="1453" w:type="dxa"/>
            <w:noWrap w:val="0"/>
            <w:vAlign w:val="center"/>
          </w:tcPr>
          <w:p w14:paraId="491E9E87">
            <w:pPr>
              <w:jc w:val="center"/>
              <w:rPr>
                <w:rFonts w:hint="eastAsia" w:ascii="宋体" w:hAnsi="宋体"/>
                <w:szCs w:val="21"/>
              </w:rPr>
            </w:pPr>
          </w:p>
        </w:tc>
        <w:tc>
          <w:tcPr>
            <w:tcW w:w="1454" w:type="dxa"/>
            <w:noWrap w:val="0"/>
            <w:vAlign w:val="center"/>
          </w:tcPr>
          <w:p w14:paraId="39BB80CC">
            <w:pPr>
              <w:jc w:val="center"/>
              <w:rPr>
                <w:rFonts w:hint="eastAsia" w:ascii="宋体" w:hAnsi="宋体"/>
                <w:szCs w:val="21"/>
              </w:rPr>
            </w:pPr>
          </w:p>
        </w:tc>
        <w:tc>
          <w:tcPr>
            <w:tcW w:w="1454" w:type="dxa"/>
            <w:noWrap w:val="0"/>
            <w:vAlign w:val="center"/>
          </w:tcPr>
          <w:p w14:paraId="49F564AD">
            <w:pPr>
              <w:jc w:val="center"/>
              <w:rPr>
                <w:rFonts w:hint="eastAsia" w:ascii="宋体" w:hAnsi="宋体"/>
                <w:szCs w:val="21"/>
              </w:rPr>
            </w:pPr>
          </w:p>
        </w:tc>
      </w:tr>
      <w:tr w14:paraId="291B5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3A5C6CF9">
            <w:pPr>
              <w:jc w:val="center"/>
              <w:rPr>
                <w:rFonts w:hint="eastAsia" w:ascii="宋体" w:hAnsi="宋体"/>
                <w:szCs w:val="21"/>
              </w:rPr>
            </w:pPr>
          </w:p>
        </w:tc>
        <w:tc>
          <w:tcPr>
            <w:tcW w:w="1453" w:type="dxa"/>
            <w:noWrap w:val="0"/>
            <w:vAlign w:val="center"/>
          </w:tcPr>
          <w:p w14:paraId="08F697C1">
            <w:pPr>
              <w:jc w:val="center"/>
              <w:rPr>
                <w:rFonts w:hint="eastAsia" w:ascii="宋体" w:hAnsi="宋体"/>
                <w:szCs w:val="21"/>
              </w:rPr>
            </w:pPr>
          </w:p>
        </w:tc>
        <w:tc>
          <w:tcPr>
            <w:tcW w:w="1453" w:type="dxa"/>
            <w:noWrap w:val="0"/>
            <w:vAlign w:val="center"/>
          </w:tcPr>
          <w:p w14:paraId="7C4FE6FB">
            <w:pPr>
              <w:jc w:val="center"/>
              <w:rPr>
                <w:rFonts w:hint="eastAsia" w:ascii="宋体" w:hAnsi="宋体"/>
                <w:szCs w:val="21"/>
              </w:rPr>
            </w:pPr>
          </w:p>
        </w:tc>
        <w:tc>
          <w:tcPr>
            <w:tcW w:w="1453" w:type="dxa"/>
            <w:noWrap w:val="0"/>
            <w:vAlign w:val="center"/>
          </w:tcPr>
          <w:p w14:paraId="64FDC58F">
            <w:pPr>
              <w:jc w:val="center"/>
              <w:rPr>
                <w:rFonts w:hint="eastAsia" w:ascii="宋体" w:hAnsi="宋体"/>
                <w:szCs w:val="21"/>
              </w:rPr>
            </w:pPr>
          </w:p>
        </w:tc>
        <w:tc>
          <w:tcPr>
            <w:tcW w:w="1454" w:type="dxa"/>
            <w:noWrap w:val="0"/>
            <w:vAlign w:val="center"/>
          </w:tcPr>
          <w:p w14:paraId="0AD5DACD">
            <w:pPr>
              <w:jc w:val="center"/>
              <w:rPr>
                <w:rFonts w:hint="eastAsia" w:ascii="宋体" w:hAnsi="宋体"/>
                <w:szCs w:val="21"/>
              </w:rPr>
            </w:pPr>
          </w:p>
        </w:tc>
        <w:tc>
          <w:tcPr>
            <w:tcW w:w="1454" w:type="dxa"/>
            <w:noWrap w:val="0"/>
            <w:vAlign w:val="center"/>
          </w:tcPr>
          <w:p w14:paraId="62278AEB">
            <w:pPr>
              <w:jc w:val="center"/>
              <w:rPr>
                <w:rFonts w:hint="eastAsia" w:ascii="宋体" w:hAnsi="宋体"/>
                <w:szCs w:val="21"/>
              </w:rPr>
            </w:pPr>
          </w:p>
        </w:tc>
      </w:tr>
      <w:tr w14:paraId="707D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3A645811">
            <w:pPr>
              <w:jc w:val="center"/>
              <w:rPr>
                <w:rFonts w:hint="eastAsia" w:ascii="宋体" w:hAnsi="宋体"/>
                <w:szCs w:val="21"/>
              </w:rPr>
            </w:pPr>
          </w:p>
        </w:tc>
        <w:tc>
          <w:tcPr>
            <w:tcW w:w="1453" w:type="dxa"/>
            <w:noWrap w:val="0"/>
            <w:vAlign w:val="center"/>
          </w:tcPr>
          <w:p w14:paraId="199FA677">
            <w:pPr>
              <w:jc w:val="center"/>
              <w:rPr>
                <w:rFonts w:hint="eastAsia" w:ascii="宋体" w:hAnsi="宋体"/>
                <w:szCs w:val="21"/>
              </w:rPr>
            </w:pPr>
          </w:p>
        </w:tc>
        <w:tc>
          <w:tcPr>
            <w:tcW w:w="1453" w:type="dxa"/>
            <w:noWrap w:val="0"/>
            <w:vAlign w:val="center"/>
          </w:tcPr>
          <w:p w14:paraId="076E3159">
            <w:pPr>
              <w:jc w:val="center"/>
              <w:rPr>
                <w:rFonts w:hint="eastAsia" w:ascii="宋体" w:hAnsi="宋体"/>
                <w:szCs w:val="21"/>
              </w:rPr>
            </w:pPr>
          </w:p>
        </w:tc>
        <w:tc>
          <w:tcPr>
            <w:tcW w:w="1453" w:type="dxa"/>
            <w:noWrap w:val="0"/>
            <w:vAlign w:val="center"/>
          </w:tcPr>
          <w:p w14:paraId="3172F0DA">
            <w:pPr>
              <w:jc w:val="center"/>
              <w:rPr>
                <w:rFonts w:hint="eastAsia" w:ascii="宋体" w:hAnsi="宋体"/>
                <w:szCs w:val="21"/>
              </w:rPr>
            </w:pPr>
          </w:p>
        </w:tc>
        <w:tc>
          <w:tcPr>
            <w:tcW w:w="1454" w:type="dxa"/>
            <w:noWrap w:val="0"/>
            <w:vAlign w:val="center"/>
          </w:tcPr>
          <w:p w14:paraId="292F2322">
            <w:pPr>
              <w:jc w:val="center"/>
              <w:rPr>
                <w:rFonts w:hint="eastAsia" w:ascii="宋体" w:hAnsi="宋体"/>
                <w:szCs w:val="21"/>
              </w:rPr>
            </w:pPr>
          </w:p>
        </w:tc>
        <w:tc>
          <w:tcPr>
            <w:tcW w:w="1454" w:type="dxa"/>
            <w:noWrap w:val="0"/>
            <w:vAlign w:val="center"/>
          </w:tcPr>
          <w:p w14:paraId="212C5C86">
            <w:pPr>
              <w:jc w:val="center"/>
              <w:rPr>
                <w:rFonts w:hint="eastAsia" w:ascii="宋体" w:hAnsi="宋体"/>
                <w:szCs w:val="21"/>
              </w:rPr>
            </w:pPr>
          </w:p>
        </w:tc>
      </w:tr>
      <w:tr w14:paraId="20EAD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1ECDBE98">
            <w:pPr>
              <w:jc w:val="center"/>
              <w:rPr>
                <w:rFonts w:hint="eastAsia" w:ascii="宋体" w:hAnsi="宋体"/>
                <w:szCs w:val="21"/>
              </w:rPr>
            </w:pPr>
          </w:p>
        </w:tc>
        <w:tc>
          <w:tcPr>
            <w:tcW w:w="1453" w:type="dxa"/>
            <w:noWrap w:val="0"/>
            <w:vAlign w:val="center"/>
          </w:tcPr>
          <w:p w14:paraId="7839A013">
            <w:pPr>
              <w:jc w:val="center"/>
              <w:rPr>
                <w:rFonts w:hint="eastAsia" w:ascii="宋体" w:hAnsi="宋体"/>
                <w:szCs w:val="21"/>
              </w:rPr>
            </w:pPr>
          </w:p>
        </w:tc>
        <w:tc>
          <w:tcPr>
            <w:tcW w:w="1453" w:type="dxa"/>
            <w:noWrap w:val="0"/>
            <w:vAlign w:val="center"/>
          </w:tcPr>
          <w:p w14:paraId="396969F5">
            <w:pPr>
              <w:jc w:val="center"/>
              <w:rPr>
                <w:rFonts w:hint="eastAsia" w:ascii="宋体" w:hAnsi="宋体"/>
                <w:szCs w:val="21"/>
              </w:rPr>
            </w:pPr>
          </w:p>
        </w:tc>
        <w:tc>
          <w:tcPr>
            <w:tcW w:w="1453" w:type="dxa"/>
            <w:noWrap w:val="0"/>
            <w:vAlign w:val="center"/>
          </w:tcPr>
          <w:p w14:paraId="2BEE9E4A">
            <w:pPr>
              <w:jc w:val="center"/>
              <w:rPr>
                <w:rFonts w:hint="eastAsia" w:ascii="宋体" w:hAnsi="宋体"/>
                <w:szCs w:val="21"/>
              </w:rPr>
            </w:pPr>
          </w:p>
        </w:tc>
        <w:tc>
          <w:tcPr>
            <w:tcW w:w="1454" w:type="dxa"/>
            <w:noWrap w:val="0"/>
            <w:vAlign w:val="center"/>
          </w:tcPr>
          <w:p w14:paraId="46879282">
            <w:pPr>
              <w:jc w:val="center"/>
              <w:rPr>
                <w:rFonts w:hint="eastAsia" w:ascii="宋体" w:hAnsi="宋体"/>
                <w:szCs w:val="21"/>
              </w:rPr>
            </w:pPr>
          </w:p>
        </w:tc>
        <w:tc>
          <w:tcPr>
            <w:tcW w:w="1454" w:type="dxa"/>
            <w:noWrap w:val="0"/>
            <w:vAlign w:val="center"/>
          </w:tcPr>
          <w:p w14:paraId="31771BF1">
            <w:pPr>
              <w:jc w:val="center"/>
              <w:rPr>
                <w:rFonts w:hint="eastAsia" w:ascii="宋体" w:hAnsi="宋体"/>
                <w:szCs w:val="21"/>
              </w:rPr>
            </w:pPr>
          </w:p>
        </w:tc>
      </w:tr>
      <w:tr w14:paraId="4603C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45654CC3">
            <w:pPr>
              <w:jc w:val="center"/>
              <w:rPr>
                <w:rFonts w:hint="eastAsia" w:ascii="宋体" w:hAnsi="宋体"/>
                <w:szCs w:val="21"/>
              </w:rPr>
            </w:pPr>
          </w:p>
        </w:tc>
        <w:tc>
          <w:tcPr>
            <w:tcW w:w="1453" w:type="dxa"/>
            <w:noWrap w:val="0"/>
            <w:vAlign w:val="center"/>
          </w:tcPr>
          <w:p w14:paraId="1B7C3C1E">
            <w:pPr>
              <w:jc w:val="center"/>
              <w:rPr>
                <w:rFonts w:hint="eastAsia" w:ascii="宋体" w:hAnsi="宋体"/>
                <w:szCs w:val="21"/>
              </w:rPr>
            </w:pPr>
          </w:p>
        </w:tc>
        <w:tc>
          <w:tcPr>
            <w:tcW w:w="1453" w:type="dxa"/>
            <w:noWrap w:val="0"/>
            <w:vAlign w:val="center"/>
          </w:tcPr>
          <w:p w14:paraId="72F06EBF">
            <w:pPr>
              <w:jc w:val="center"/>
              <w:rPr>
                <w:rFonts w:hint="eastAsia" w:ascii="宋体" w:hAnsi="宋体"/>
                <w:szCs w:val="21"/>
              </w:rPr>
            </w:pPr>
          </w:p>
        </w:tc>
        <w:tc>
          <w:tcPr>
            <w:tcW w:w="1453" w:type="dxa"/>
            <w:noWrap w:val="0"/>
            <w:vAlign w:val="center"/>
          </w:tcPr>
          <w:p w14:paraId="225B525D">
            <w:pPr>
              <w:jc w:val="center"/>
              <w:rPr>
                <w:rFonts w:hint="eastAsia" w:ascii="宋体" w:hAnsi="宋体"/>
                <w:szCs w:val="21"/>
              </w:rPr>
            </w:pPr>
          </w:p>
        </w:tc>
        <w:tc>
          <w:tcPr>
            <w:tcW w:w="1454" w:type="dxa"/>
            <w:noWrap w:val="0"/>
            <w:vAlign w:val="center"/>
          </w:tcPr>
          <w:p w14:paraId="5D3E7E9D">
            <w:pPr>
              <w:jc w:val="center"/>
              <w:rPr>
                <w:rFonts w:hint="eastAsia" w:ascii="宋体" w:hAnsi="宋体"/>
                <w:szCs w:val="21"/>
              </w:rPr>
            </w:pPr>
          </w:p>
        </w:tc>
        <w:tc>
          <w:tcPr>
            <w:tcW w:w="1454" w:type="dxa"/>
            <w:noWrap w:val="0"/>
            <w:vAlign w:val="center"/>
          </w:tcPr>
          <w:p w14:paraId="66300FB3">
            <w:pPr>
              <w:jc w:val="center"/>
              <w:rPr>
                <w:rFonts w:hint="eastAsia" w:ascii="宋体" w:hAnsi="宋体"/>
                <w:szCs w:val="21"/>
              </w:rPr>
            </w:pPr>
          </w:p>
        </w:tc>
      </w:tr>
      <w:tr w14:paraId="5A72B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06FE7C31">
            <w:pPr>
              <w:jc w:val="center"/>
              <w:rPr>
                <w:rFonts w:hint="eastAsia" w:ascii="宋体" w:hAnsi="宋体"/>
                <w:szCs w:val="21"/>
              </w:rPr>
            </w:pPr>
          </w:p>
        </w:tc>
        <w:tc>
          <w:tcPr>
            <w:tcW w:w="1453" w:type="dxa"/>
            <w:noWrap w:val="0"/>
            <w:vAlign w:val="center"/>
          </w:tcPr>
          <w:p w14:paraId="01D0BDD5">
            <w:pPr>
              <w:jc w:val="center"/>
              <w:rPr>
                <w:rFonts w:hint="eastAsia" w:ascii="宋体" w:hAnsi="宋体"/>
                <w:szCs w:val="21"/>
              </w:rPr>
            </w:pPr>
          </w:p>
        </w:tc>
        <w:tc>
          <w:tcPr>
            <w:tcW w:w="1453" w:type="dxa"/>
            <w:noWrap w:val="0"/>
            <w:vAlign w:val="center"/>
          </w:tcPr>
          <w:p w14:paraId="55AF6CB9">
            <w:pPr>
              <w:jc w:val="center"/>
              <w:rPr>
                <w:rFonts w:hint="eastAsia" w:ascii="宋体" w:hAnsi="宋体"/>
                <w:szCs w:val="21"/>
              </w:rPr>
            </w:pPr>
          </w:p>
        </w:tc>
        <w:tc>
          <w:tcPr>
            <w:tcW w:w="1453" w:type="dxa"/>
            <w:noWrap w:val="0"/>
            <w:vAlign w:val="center"/>
          </w:tcPr>
          <w:p w14:paraId="76C4AA03">
            <w:pPr>
              <w:jc w:val="center"/>
              <w:rPr>
                <w:rFonts w:hint="eastAsia" w:ascii="宋体" w:hAnsi="宋体"/>
                <w:szCs w:val="21"/>
              </w:rPr>
            </w:pPr>
          </w:p>
        </w:tc>
        <w:tc>
          <w:tcPr>
            <w:tcW w:w="1454" w:type="dxa"/>
            <w:noWrap w:val="0"/>
            <w:vAlign w:val="center"/>
          </w:tcPr>
          <w:p w14:paraId="4F03B4CE">
            <w:pPr>
              <w:jc w:val="center"/>
              <w:rPr>
                <w:rFonts w:hint="eastAsia" w:ascii="宋体" w:hAnsi="宋体"/>
                <w:szCs w:val="21"/>
              </w:rPr>
            </w:pPr>
          </w:p>
        </w:tc>
        <w:tc>
          <w:tcPr>
            <w:tcW w:w="1454" w:type="dxa"/>
            <w:noWrap w:val="0"/>
            <w:vAlign w:val="center"/>
          </w:tcPr>
          <w:p w14:paraId="0B914BA1">
            <w:pPr>
              <w:jc w:val="center"/>
              <w:rPr>
                <w:rFonts w:hint="eastAsia" w:ascii="宋体" w:hAnsi="宋体"/>
                <w:szCs w:val="21"/>
              </w:rPr>
            </w:pPr>
          </w:p>
        </w:tc>
      </w:tr>
      <w:tr w14:paraId="199E0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42DE86F0">
            <w:pPr>
              <w:jc w:val="center"/>
              <w:rPr>
                <w:rFonts w:hint="eastAsia" w:ascii="宋体" w:hAnsi="宋体"/>
                <w:szCs w:val="21"/>
              </w:rPr>
            </w:pPr>
          </w:p>
        </w:tc>
        <w:tc>
          <w:tcPr>
            <w:tcW w:w="1453" w:type="dxa"/>
            <w:noWrap w:val="0"/>
            <w:vAlign w:val="center"/>
          </w:tcPr>
          <w:p w14:paraId="4FE8BCD4">
            <w:pPr>
              <w:jc w:val="center"/>
              <w:rPr>
                <w:rFonts w:hint="eastAsia" w:ascii="宋体" w:hAnsi="宋体"/>
                <w:szCs w:val="21"/>
              </w:rPr>
            </w:pPr>
          </w:p>
        </w:tc>
        <w:tc>
          <w:tcPr>
            <w:tcW w:w="1453" w:type="dxa"/>
            <w:noWrap w:val="0"/>
            <w:vAlign w:val="center"/>
          </w:tcPr>
          <w:p w14:paraId="7167CC2B">
            <w:pPr>
              <w:jc w:val="center"/>
              <w:rPr>
                <w:rFonts w:hint="eastAsia" w:ascii="宋体" w:hAnsi="宋体"/>
                <w:szCs w:val="21"/>
              </w:rPr>
            </w:pPr>
          </w:p>
        </w:tc>
        <w:tc>
          <w:tcPr>
            <w:tcW w:w="1453" w:type="dxa"/>
            <w:noWrap w:val="0"/>
            <w:vAlign w:val="center"/>
          </w:tcPr>
          <w:p w14:paraId="0D4FC315">
            <w:pPr>
              <w:jc w:val="center"/>
              <w:rPr>
                <w:rFonts w:hint="eastAsia" w:ascii="宋体" w:hAnsi="宋体"/>
                <w:szCs w:val="21"/>
              </w:rPr>
            </w:pPr>
          </w:p>
        </w:tc>
        <w:tc>
          <w:tcPr>
            <w:tcW w:w="1454" w:type="dxa"/>
            <w:noWrap w:val="0"/>
            <w:vAlign w:val="center"/>
          </w:tcPr>
          <w:p w14:paraId="2DAFD3AE">
            <w:pPr>
              <w:jc w:val="center"/>
              <w:rPr>
                <w:rFonts w:hint="eastAsia" w:ascii="宋体" w:hAnsi="宋体"/>
                <w:szCs w:val="21"/>
              </w:rPr>
            </w:pPr>
          </w:p>
        </w:tc>
        <w:tc>
          <w:tcPr>
            <w:tcW w:w="1454" w:type="dxa"/>
            <w:noWrap w:val="0"/>
            <w:vAlign w:val="center"/>
          </w:tcPr>
          <w:p w14:paraId="59303A0B">
            <w:pPr>
              <w:jc w:val="center"/>
              <w:rPr>
                <w:rFonts w:hint="eastAsia" w:ascii="宋体" w:hAnsi="宋体"/>
                <w:szCs w:val="21"/>
              </w:rPr>
            </w:pPr>
          </w:p>
        </w:tc>
      </w:tr>
      <w:tr w14:paraId="60FF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6CF31032">
            <w:pPr>
              <w:jc w:val="center"/>
              <w:rPr>
                <w:rFonts w:hint="eastAsia" w:ascii="宋体" w:hAnsi="宋体"/>
                <w:szCs w:val="21"/>
              </w:rPr>
            </w:pPr>
          </w:p>
        </w:tc>
        <w:tc>
          <w:tcPr>
            <w:tcW w:w="1453" w:type="dxa"/>
            <w:noWrap w:val="0"/>
            <w:vAlign w:val="center"/>
          </w:tcPr>
          <w:p w14:paraId="428DED63">
            <w:pPr>
              <w:jc w:val="center"/>
              <w:rPr>
                <w:rFonts w:hint="eastAsia" w:ascii="宋体" w:hAnsi="宋体"/>
                <w:szCs w:val="21"/>
              </w:rPr>
            </w:pPr>
          </w:p>
        </w:tc>
        <w:tc>
          <w:tcPr>
            <w:tcW w:w="1453" w:type="dxa"/>
            <w:noWrap w:val="0"/>
            <w:vAlign w:val="center"/>
          </w:tcPr>
          <w:p w14:paraId="6B347D2D">
            <w:pPr>
              <w:jc w:val="center"/>
              <w:rPr>
                <w:rFonts w:hint="eastAsia" w:ascii="宋体" w:hAnsi="宋体"/>
                <w:szCs w:val="21"/>
              </w:rPr>
            </w:pPr>
          </w:p>
        </w:tc>
        <w:tc>
          <w:tcPr>
            <w:tcW w:w="1453" w:type="dxa"/>
            <w:noWrap w:val="0"/>
            <w:vAlign w:val="center"/>
          </w:tcPr>
          <w:p w14:paraId="448D57CF">
            <w:pPr>
              <w:jc w:val="center"/>
              <w:rPr>
                <w:rFonts w:hint="eastAsia" w:ascii="宋体" w:hAnsi="宋体"/>
                <w:szCs w:val="21"/>
              </w:rPr>
            </w:pPr>
          </w:p>
        </w:tc>
        <w:tc>
          <w:tcPr>
            <w:tcW w:w="1454" w:type="dxa"/>
            <w:noWrap w:val="0"/>
            <w:vAlign w:val="center"/>
          </w:tcPr>
          <w:p w14:paraId="3BB331FA">
            <w:pPr>
              <w:jc w:val="center"/>
              <w:rPr>
                <w:rFonts w:hint="eastAsia" w:ascii="宋体" w:hAnsi="宋体"/>
                <w:szCs w:val="21"/>
              </w:rPr>
            </w:pPr>
          </w:p>
        </w:tc>
        <w:tc>
          <w:tcPr>
            <w:tcW w:w="1454" w:type="dxa"/>
            <w:noWrap w:val="0"/>
            <w:vAlign w:val="center"/>
          </w:tcPr>
          <w:p w14:paraId="5B5A33A8">
            <w:pPr>
              <w:jc w:val="center"/>
              <w:rPr>
                <w:rFonts w:hint="eastAsia" w:ascii="宋体" w:hAnsi="宋体"/>
                <w:szCs w:val="21"/>
              </w:rPr>
            </w:pPr>
          </w:p>
        </w:tc>
      </w:tr>
      <w:tr w14:paraId="26F3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4E73160B">
            <w:pPr>
              <w:jc w:val="center"/>
              <w:rPr>
                <w:rFonts w:hint="eastAsia" w:ascii="宋体" w:hAnsi="宋体"/>
                <w:szCs w:val="21"/>
              </w:rPr>
            </w:pPr>
          </w:p>
        </w:tc>
        <w:tc>
          <w:tcPr>
            <w:tcW w:w="1453" w:type="dxa"/>
            <w:noWrap w:val="0"/>
            <w:vAlign w:val="center"/>
          </w:tcPr>
          <w:p w14:paraId="2685F589">
            <w:pPr>
              <w:jc w:val="center"/>
              <w:rPr>
                <w:rFonts w:hint="eastAsia" w:ascii="宋体" w:hAnsi="宋体"/>
                <w:szCs w:val="21"/>
              </w:rPr>
            </w:pPr>
          </w:p>
        </w:tc>
        <w:tc>
          <w:tcPr>
            <w:tcW w:w="1453" w:type="dxa"/>
            <w:noWrap w:val="0"/>
            <w:vAlign w:val="center"/>
          </w:tcPr>
          <w:p w14:paraId="7ABA9134">
            <w:pPr>
              <w:jc w:val="center"/>
              <w:rPr>
                <w:rFonts w:hint="eastAsia" w:ascii="宋体" w:hAnsi="宋体"/>
                <w:szCs w:val="21"/>
              </w:rPr>
            </w:pPr>
          </w:p>
        </w:tc>
        <w:tc>
          <w:tcPr>
            <w:tcW w:w="1453" w:type="dxa"/>
            <w:noWrap w:val="0"/>
            <w:vAlign w:val="center"/>
          </w:tcPr>
          <w:p w14:paraId="19358009">
            <w:pPr>
              <w:jc w:val="center"/>
              <w:rPr>
                <w:rFonts w:hint="eastAsia" w:ascii="宋体" w:hAnsi="宋体"/>
                <w:szCs w:val="21"/>
              </w:rPr>
            </w:pPr>
          </w:p>
        </w:tc>
        <w:tc>
          <w:tcPr>
            <w:tcW w:w="1454" w:type="dxa"/>
            <w:noWrap w:val="0"/>
            <w:vAlign w:val="center"/>
          </w:tcPr>
          <w:p w14:paraId="74A415F1">
            <w:pPr>
              <w:jc w:val="center"/>
              <w:rPr>
                <w:rFonts w:hint="eastAsia" w:ascii="宋体" w:hAnsi="宋体"/>
                <w:szCs w:val="21"/>
              </w:rPr>
            </w:pPr>
          </w:p>
        </w:tc>
        <w:tc>
          <w:tcPr>
            <w:tcW w:w="1454" w:type="dxa"/>
            <w:noWrap w:val="0"/>
            <w:vAlign w:val="center"/>
          </w:tcPr>
          <w:p w14:paraId="045527FF">
            <w:pPr>
              <w:jc w:val="center"/>
              <w:rPr>
                <w:rFonts w:hint="eastAsia" w:ascii="宋体" w:hAnsi="宋体"/>
                <w:szCs w:val="21"/>
              </w:rPr>
            </w:pPr>
          </w:p>
        </w:tc>
      </w:tr>
      <w:tr w14:paraId="24C2C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7CEFF277">
            <w:pPr>
              <w:jc w:val="center"/>
              <w:rPr>
                <w:rFonts w:hint="eastAsia" w:ascii="宋体" w:hAnsi="宋体"/>
                <w:szCs w:val="21"/>
              </w:rPr>
            </w:pPr>
          </w:p>
        </w:tc>
        <w:tc>
          <w:tcPr>
            <w:tcW w:w="1453" w:type="dxa"/>
            <w:noWrap w:val="0"/>
            <w:vAlign w:val="center"/>
          </w:tcPr>
          <w:p w14:paraId="214F9FE0">
            <w:pPr>
              <w:jc w:val="center"/>
              <w:rPr>
                <w:rFonts w:hint="eastAsia" w:ascii="宋体" w:hAnsi="宋体"/>
                <w:szCs w:val="21"/>
              </w:rPr>
            </w:pPr>
          </w:p>
        </w:tc>
        <w:tc>
          <w:tcPr>
            <w:tcW w:w="1453" w:type="dxa"/>
            <w:noWrap w:val="0"/>
            <w:vAlign w:val="center"/>
          </w:tcPr>
          <w:p w14:paraId="32EC0AC0">
            <w:pPr>
              <w:jc w:val="center"/>
              <w:rPr>
                <w:rFonts w:hint="eastAsia" w:ascii="宋体" w:hAnsi="宋体"/>
                <w:szCs w:val="21"/>
              </w:rPr>
            </w:pPr>
          </w:p>
        </w:tc>
        <w:tc>
          <w:tcPr>
            <w:tcW w:w="1453" w:type="dxa"/>
            <w:noWrap w:val="0"/>
            <w:vAlign w:val="center"/>
          </w:tcPr>
          <w:p w14:paraId="084D6B88">
            <w:pPr>
              <w:jc w:val="center"/>
              <w:rPr>
                <w:rFonts w:hint="eastAsia" w:ascii="宋体" w:hAnsi="宋体"/>
                <w:szCs w:val="21"/>
              </w:rPr>
            </w:pPr>
          </w:p>
        </w:tc>
        <w:tc>
          <w:tcPr>
            <w:tcW w:w="1454" w:type="dxa"/>
            <w:noWrap w:val="0"/>
            <w:vAlign w:val="center"/>
          </w:tcPr>
          <w:p w14:paraId="54F9CEBC">
            <w:pPr>
              <w:jc w:val="center"/>
              <w:rPr>
                <w:rFonts w:hint="eastAsia" w:ascii="宋体" w:hAnsi="宋体"/>
                <w:szCs w:val="21"/>
              </w:rPr>
            </w:pPr>
          </w:p>
        </w:tc>
        <w:tc>
          <w:tcPr>
            <w:tcW w:w="1454" w:type="dxa"/>
            <w:noWrap w:val="0"/>
            <w:vAlign w:val="center"/>
          </w:tcPr>
          <w:p w14:paraId="6D0E9A9D">
            <w:pPr>
              <w:jc w:val="center"/>
              <w:rPr>
                <w:rFonts w:hint="eastAsia" w:ascii="宋体" w:hAnsi="宋体"/>
                <w:szCs w:val="21"/>
              </w:rPr>
            </w:pPr>
          </w:p>
        </w:tc>
      </w:tr>
      <w:tr w14:paraId="7CF2F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3A458616">
            <w:pPr>
              <w:jc w:val="center"/>
              <w:rPr>
                <w:rFonts w:hint="eastAsia" w:ascii="宋体" w:hAnsi="宋体"/>
                <w:szCs w:val="21"/>
              </w:rPr>
            </w:pPr>
          </w:p>
        </w:tc>
        <w:tc>
          <w:tcPr>
            <w:tcW w:w="1453" w:type="dxa"/>
            <w:noWrap w:val="0"/>
            <w:vAlign w:val="center"/>
          </w:tcPr>
          <w:p w14:paraId="378992F9">
            <w:pPr>
              <w:jc w:val="center"/>
              <w:rPr>
                <w:rFonts w:hint="eastAsia" w:ascii="宋体" w:hAnsi="宋体"/>
                <w:szCs w:val="21"/>
              </w:rPr>
            </w:pPr>
          </w:p>
        </w:tc>
        <w:tc>
          <w:tcPr>
            <w:tcW w:w="1453" w:type="dxa"/>
            <w:noWrap w:val="0"/>
            <w:vAlign w:val="center"/>
          </w:tcPr>
          <w:p w14:paraId="2631C7BD">
            <w:pPr>
              <w:jc w:val="center"/>
              <w:rPr>
                <w:rFonts w:hint="eastAsia" w:ascii="宋体" w:hAnsi="宋体"/>
                <w:szCs w:val="21"/>
              </w:rPr>
            </w:pPr>
          </w:p>
        </w:tc>
        <w:tc>
          <w:tcPr>
            <w:tcW w:w="1453" w:type="dxa"/>
            <w:noWrap w:val="0"/>
            <w:vAlign w:val="center"/>
          </w:tcPr>
          <w:p w14:paraId="759D08A1">
            <w:pPr>
              <w:jc w:val="center"/>
              <w:rPr>
                <w:rFonts w:hint="eastAsia" w:ascii="宋体" w:hAnsi="宋体"/>
                <w:szCs w:val="21"/>
              </w:rPr>
            </w:pPr>
          </w:p>
        </w:tc>
        <w:tc>
          <w:tcPr>
            <w:tcW w:w="1454" w:type="dxa"/>
            <w:noWrap w:val="0"/>
            <w:vAlign w:val="center"/>
          </w:tcPr>
          <w:p w14:paraId="4DEDE002">
            <w:pPr>
              <w:jc w:val="center"/>
              <w:rPr>
                <w:rFonts w:hint="eastAsia" w:ascii="宋体" w:hAnsi="宋体"/>
                <w:szCs w:val="21"/>
              </w:rPr>
            </w:pPr>
          </w:p>
        </w:tc>
        <w:tc>
          <w:tcPr>
            <w:tcW w:w="1454" w:type="dxa"/>
            <w:noWrap w:val="0"/>
            <w:vAlign w:val="center"/>
          </w:tcPr>
          <w:p w14:paraId="0805AB87">
            <w:pPr>
              <w:jc w:val="center"/>
              <w:rPr>
                <w:rFonts w:hint="eastAsia" w:ascii="宋体" w:hAnsi="宋体"/>
                <w:szCs w:val="21"/>
              </w:rPr>
            </w:pPr>
          </w:p>
        </w:tc>
      </w:tr>
      <w:tr w14:paraId="14FD8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3" w:type="dxa"/>
            <w:noWrap w:val="0"/>
            <w:vAlign w:val="center"/>
          </w:tcPr>
          <w:p w14:paraId="0A5AB8F6">
            <w:pPr>
              <w:jc w:val="center"/>
              <w:rPr>
                <w:rFonts w:hint="eastAsia" w:ascii="宋体" w:hAnsi="宋体"/>
                <w:szCs w:val="21"/>
              </w:rPr>
            </w:pPr>
          </w:p>
        </w:tc>
        <w:tc>
          <w:tcPr>
            <w:tcW w:w="1453" w:type="dxa"/>
            <w:noWrap w:val="0"/>
            <w:vAlign w:val="center"/>
          </w:tcPr>
          <w:p w14:paraId="485AA568">
            <w:pPr>
              <w:jc w:val="center"/>
              <w:rPr>
                <w:rFonts w:hint="eastAsia" w:ascii="宋体" w:hAnsi="宋体"/>
                <w:szCs w:val="21"/>
              </w:rPr>
            </w:pPr>
          </w:p>
        </w:tc>
        <w:tc>
          <w:tcPr>
            <w:tcW w:w="1453" w:type="dxa"/>
            <w:noWrap w:val="0"/>
            <w:vAlign w:val="center"/>
          </w:tcPr>
          <w:p w14:paraId="27CA9B54">
            <w:pPr>
              <w:jc w:val="center"/>
              <w:rPr>
                <w:rFonts w:hint="eastAsia" w:ascii="宋体" w:hAnsi="宋体"/>
                <w:szCs w:val="21"/>
              </w:rPr>
            </w:pPr>
          </w:p>
        </w:tc>
        <w:tc>
          <w:tcPr>
            <w:tcW w:w="1453" w:type="dxa"/>
            <w:noWrap w:val="0"/>
            <w:vAlign w:val="center"/>
          </w:tcPr>
          <w:p w14:paraId="34F7D042">
            <w:pPr>
              <w:jc w:val="center"/>
              <w:rPr>
                <w:rFonts w:hint="eastAsia" w:ascii="宋体" w:hAnsi="宋体"/>
                <w:szCs w:val="21"/>
              </w:rPr>
            </w:pPr>
          </w:p>
        </w:tc>
        <w:tc>
          <w:tcPr>
            <w:tcW w:w="1454" w:type="dxa"/>
            <w:noWrap w:val="0"/>
            <w:vAlign w:val="center"/>
          </w:tcPr>
          <w:p w14:paraId="4953D2C7">
            <w:pPr>
              <w:jc w:val="center"/>
              <w:rPr>
                <w:rFonts w:hint="eastAsia" w:ascii="宋体" w:hAnsi="宋体"/>
                <w:szCs w:val="21"/>
              </w:rPr>
            </w:pPr>
          </w:p>
        </w:tc>
        <w:tc>
          <w:tcPr>
            <w:tcW w:w="1454" w:type="dxa"/>
            <w:noWrap w:val="0"/>
            <w:vAlign w:val="center"/>
          </w:tcPr>
          <w:p w14:paraId="323E8B0C">
            <w:pPr>
              <w:jc w:val="center"/>
              <w:rPr>
                <w:rFonts w:hint="eastAsia" w:ascii="宋体" w:hAnsi="宋体"/>
                <w:szCs w:val="21"/>
              </w:rPr>
            </w:pPr>
          </w:p>
        </w:tc>
      </w:tr>
    </w:tbl>
    <w:p w14:paraId="33F924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Times New Roman"/>
          <w:sz w:val="24"/>
          <w:lang w:val="en-US" w:eastAsia="zh-CN"/>
        </w:rPr>
      </w:pPr>
    </w:p>
    <w:p w14:paraId="47580E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Times New Roman"/>
          <w:sz w:val="24"/>
          <w:lang w:eastAsia="zh-CN"/>
        </w:rPr>
      </w:pPr>
      <w:r>
        <w:rPr>
          <w:rFonts w:hint="eastAsia" w:ascii="黑体" w:hAnsi="宋体" w:eastAsia="黑体" w:cs="Times New Roman"/>
          <w:sz w:val="24"/>
          <w:lang w:val="en-US" w:eastAsia="zh-CN"/>
        </w:rPr>
        <w:t>2</w:t>
      </w:r>
      <w:r>
        <w:rPr>
          <w:rFonts w:hint="eastAsia" w:ascii="黑体" w:hAnsi="宋体" w:eastAsia="黑体" w:cs="Times New Roman"/>
          <w:sz w:val="24"/>
        </w:rPr>
        <w:t>．图纸</w:t>
      </w:r>
    </w:p>
    <w:p w14:paraId="6E581D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宋体" w:eastAsia="黑体" w:cs="Times New Roman"/>
          <w:sz w:val="24"/>
        </w:rPr>
      </w:pPr>
      <w:r>
        <w:rPr>
          <w:rFonts w:hint="eastAsia" w:ascii="宋体" w:hAnsi="宋体" w:eastAsia="宋体" w:cs="宋体"/>
          <w:sz w:val="21"/>
          <w:szCs w:val="21"/>
          <w:lang w:val="en-US" w:eastAsia="zh-CN"/>
        </w:rPr>
        <w:t>图纸详见招标文件下载页面</w:t>
      </w:r>
    </w:p>
    <w:p w14:paraId="235ADBC2">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eastAsia="黑体"/>
          <w:color w:val="000000"/>
          <w:sz w:val="32"/>
          <w:szCs w:val="32"/>
        </w:rPr>
      </w:pPr>
      <w:r>
        <w:rPr>
          <w:rFonts w:hint="eastAsia" w:ascii="宋体" w:hAnsi="宋体" w:eastAsia="宋体" w:cs="宋体"/>
          <w:sz w:val="21"/>
          <w:szCs w:val="21"/>
        </w:rPr>
        <w:br w:type="page"/>
      </w:r>
      <w:bookmarkStart w:id="141" w:name="_Toc14162"/>
      <w:r>
        <w:rPr>
          <w:rFonts w:hint="eastAsia" w:ascii="黑体" w:eastAsia="黑体"/>
          <w:color w:val="000000"/>
          <w:sz w:val="32"/>
          <w:szCs w:val="32"/>
          <w:lang w:eastAsia="zh-CN"/>
        </w:rPr>
        <w:t>第七章</w:t>
      </w:r>
      <w:r>
        <w:rPr>
          <w:rFonts w:hint="eastAsia" w:ascii="黑体" w:eastAsia="黑体"/>
          <w:color w:val="000000"/>
          <w:sz w:val="32"/>
          <w:szCs w:val="32"/>
        </w:rPr>
        <w:t xml:space="preserve">  技术标准和要求</w:t>
      </w:r>
      <w:bookmarkEnd w:id="141"/>
    </w:p>
    <w:p w14:paraId="6AF0C648">
      <w:pPr>
        <w:outlineLvl w:val="1"/>
        <w:rPr>
          <w:rFonts w:hint="eastAsia" w:ascii="黑体" w:eastAsia="黑体"/>
          <w:sz w:val="28"/>
          <w:szCs w:val="28"/>
        </w:rPr>
      </w:pPr>
      <w:bookmarkStart w:id="142" w:name="_Toc19911"/>
      <w:r>
        <w:rPr>
          <w:rFonts w:hint="eastAsia" w:ascii="黑体" w:eastAsia="黑体"/>
          <w:sz w:val="28"/>
          <w:szCs w:val="28"/>
        </w:rPr>
        <w:t>第一节 一般要求</w:t>
      </w:r>
      <w:bookmarkEnd w:id="142"/>
    </w:p>
    <w:p w14:paraId="6A849B5F">
      <w:pPr>
        <w:spacing w:before="240" w:beforeLines="100" w:after="240" w:afterLines="100"/>
        <w:rPr>
          <w:rFonts w:hint="eastAsia" w:ascii="黑体" w:hAnsi="宋体" w:eastAsia="黑体"/>
          <w:sz w:val="24"/>
        </w:rPr>
      </w:pPr>
      <w:r>
        <w:rPr>
          <w:rFonts w:hint="eastAsia" w:ascii="黑体" w:hAnsi="宋体" w:eastAsia="黑体"/>
          <w:sz w:val="24"/>
        </w:rPr>
        <w:t>1.工程说明</w:t>
      </w:r>
    </w:p>
    <w:p w14:paraId="1A84D6DE">
      <w:pPr>
        <w:spacing w:line="480" w:lineRule="exact"/>
        <w:ind w:left="420" w:hanging="420" w:hangingChars="200"/>
        <w:rPr>
          <w:rFonts w:hint="eastAsia" w:ascii="黑体" w:hAnsi="宋体" w:eastAsia="黑体"/>
          <w:szCs w:val="21"/>
        </w:rPr>
      </w:pPr>
      <w:r>
        <w:rPr>
          <w:rFonts w:hint="eastAsia" w:ascii="黑体" w:hAnsi="宋体" w:eastAsia="黑体"/>
          <w:szCs w:val="21"/>
        </w:rPr>
        <w:t>1.1  工程概况</w:t>
      </w:r>
    </w:p>
    <w:p w14:paraId="0ED5AEFF">
      <w:pPr>
        <w:spacing w:line="480" w:lineRule="exact"/>
        <w:ind w:left="420" w:hanging="420" w:hangingChars="200"/>
        <w:rPr>
          <w:rFonts w:hint="eastAsia" w:ascii="宋体" w:hAnsi="宋体"/>
          <w:szCs w:val="21"/>
        </w:rPr>
      </w:pPr>
      <w:r>
        <w:rPr>
          <w:rFonts w:hint="eastAsia" w:ascii="宋体" w:hAnsi="宋体"/>
          <w:szCs w:val="21"/>
        </w:rPr>
        <w:t>l.1.1  本工程基本情况如下：</w:t>
      </w:r>
    </w:p>
    <w:p w14:paraId="13AE8D96">
      <w:pPr>
        <w:spacing w:line="480" w:lineRule="exact"/>
        <w:ind w:left="420" w:hanging="420" w:hangingChars="20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1858841E">
      <w:pPr>
        <w:spacing w:line="480" w:lineRule="exact"/>
        <w:ind w:left="420" w:hanging="420" w:hangingChars="20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059EB610">
      <w:pPr>
        <w:spacing w:line="480" w:lineRule="exact"/>
        <w:ind w:left="420" w:hanging="420" w:hangingChars="200"/>
        <w:rPr>
          <w:rFonts w:hint="eastAsia" w:ascii="宋体" w:hAnsi="宋体"/>
          <w:szCs w:val="21"/>
        </w:rPr>
      </w:pPr>
      <w:r>
        <w:rPr>
          <w:rFonts w:hint="eastAsia" w:ascii="宋体" w:hAnsi="宋体"/>
          <w:szCs w:val="21"/>
        </w:rPr>
        <w:t>1.1.2  本工程施工场地(现场)具体地理位置如下：</w:t>
      </w:r>
    </w:p>
    <w:p w14:paraId="150421D8">
      <w:pPr>
        <w:spacing w:line="480" w:lineRule="exact"/>
        <w:ind w:left="420" w:hanging="420" w:hangingChars="20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BB145BF">
      <w:pPr>
        <w:spacing w:line="480" w:lineRule="exact"/>
        <w:ind w:left="420" w:hanging="420" w:hangingChars="20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437493A1">
      <w:pPr>
        <w:spacing w:line="480" w:lineRule="exact"/>
        <w:ind w:left="420" w:hanging="420" w:hangingChars="200"/>
        <w:rPr>
          <w:rFonts w:hint="eastAsia" w:ascii="黑体" w:hAnsi="宋体" w:eastAsia="黑体"/>
          <w:szCs w:val="21"/>
        </w:rPr>
      </w:pPr>
      <w:r>
        <w:rPr>
          <w:rFonts w:hint="eastAsia" w:ascii="黑体" w:hAnsi="宋体" w:eastAsia="黑体"/>
          <w:szCs w:val="21"/>
        </w:rPr>
        <w:t>1.2    现场条件和周围环境</w:t>
      </w:r>
    </w:p>
    <w:p w14:paraId="5F17390E">
      <w:pPr>
        <w:spacing w:line="480" w:lineRule="exact"/>
        <w:ind w:left="735" w:hanging="735" w:hangingChars="350"/>
        <w:rPr>
          <w:rFonts w:hint="eastAsia" w:ascii="宋体" w:hAnsi="宋体"/>
          <w:szCs w:val="21"/>
        </w:rPr>
      </w:pPr>
      <w:r>
        <w:rPr>
          <w:rFonts w:hint="eastAsia" w:ascii="宋体" w:hAnsi="宋体"/>
          <w:szCs w:val="21"/>
        </w:rPr>
        <w:t>1.2.1  本工程施工场地(现场)已经具备施工条件。施工场地(现场)临时水源接口位置、临时电源接口位置、临时排污口位置、建筑红线位置、道路交通和出入口、以及施工场地(现场)和周围环境等情况见本章附件A：施工场地(现场)现状平面图。</w:t>
      </w:r>
    </w:p>
    <w:p w14:paraId="131DCC42">
      <w:pPr>
        <w:spacing w:line="480" w:lineRule="exact"/>
        <w:ind w:left="1050" w:hanging="1050" w:hangingChars="500"/>
        <w:rPr>
          <w:rFonts w:hint="eastAsia" w:ascii="宋体" w:hAnsi="宋体"/>
          <w:szCs w:val="21"/>
        </w:rPr>
      </w:pPr>
      <w:r>
        <w:rPr>
          <w:rFonts w:hint="eastAsia" w:ascii="宋体" w:hAnsi="宋体"/>
          <w:szCs w:val="21"/>
        </w:rPr>
        <w:t>1.2.2  施工场地(现场)临时供水管径</w:t>
      </w:r>
      <w:r>
        <w:rPr>
          <w:rFonts w:hint="eastAsia" w:ascii="宋体" w:hAnsi="宋体"/>
          <w:szCs w:val="21"/>
          <w:u w:val="single"/>
        </w:rPr>
        <w:t xml:space="preserve">                                           </w:t>
      </w:r>
      <w:r>
        <w:rPr>
          <w:rFonts w:hint="eastAsia" w:ascii="宋体" w:hAnsi="宋体"/>
          <w:szCs w:val="21"/>
        </w:rPr>
        <w:t>。</w:t>
      </w:r>
    </w:p>
    <w:p w14:paraId="4AA10258">
      <w:pPr>
        <w:spacing w:line="480" w:lineRule="exact"/>
        <w:ind w:firstLine="735" w:firstLineChars="350"/>
        <w:rPr>
          <w:rFonts w:hint="eastAsia" w:ascii="宋体" w:hAnsi="宋体"/>
          <w:szCs w:val="21"/>
        </w:rPr>
      </w:pPr>
      <w:r>
        <w:rPr>
          <w:rFonts w:hint="eastAsia" w:ascii="宋体" w:hAnsi="宋体"/>
          <w:szCs w:val="21"/>
        </w:rPr>
        <w:t>施工场地(现场)临时排污管径</w:t>
      </w:r>
      <w:r>
        <w:rPr>
          <w:rFonts w:hint="eastAsia" w:ascii="宋体" w:hAnsi="宋体"/>
          <w:szCs w:val="21"/>
          <w:u w:val="single"/>
        </w:rPr>
        <w:t xml:space="preserve">                                           </w:t>
      </w:r>
      <w:r>
        <w:rPr>
          <w:rFonts w:hint="eastAsia" w:ascii="宋体" w:hAnsi="宋体"/>
          <w:szCs w:val="21"/>
        </w:rPr>
        <w:t>。</w:t>
      </w:r>
    </w:p>
    <w:p w14:paraId="34B5C095">
      <w:pPr>
        <w:spacing w:line="480" w:lineRule="exact"/>
        <w:ind w:left="798" w:leftChars="330" w:hanging="105" w:hangingChars="50"/>
        <w:rPr>
          <w:rFonts w:hint="eastAsia" w:ascii="宋体" w:hAnsi="宋体"/>
          <w:szCs w:val="21"/>
        </w:rPr>
      </w:pPr>
      <w:r>
        <w:rPr>
          <w:rFonts w:hint="eastAsia" w:ascii="宋体" w:hAnsi="宋体"/>
          <w:szCs w:val="21"/>
        </w:rPr>
        <w:t>施工场地(现场)临时雨水管径</w:t>
      </w:r>
      <w:r>
        <w:rPr>
          <w:rFonts w:hint="eastAsia" w:ascii="宋体" w:hAnsi="宋体"/>
          <w:szCs w:val="21"/>
          <w:u w:val="single"/>
        </w:rPr>
        <w:t xml:space="preserve">                                           </w:t>
      </w:r>
      <w:r>
        <w:rPr>
          <w:rFonts w:hint="eastAsia" w:ascii="宋体" w:hAnsi="宋体"/>
          <w:szCs w:val="21"/>
        </w:rPr>
        <w:t>。</w:t>
      </w:r>
    </w:p>
    <w:p w14:paraId="73C525EF">
      <w:pPr>
        <w:spacing w:line="480" w:lineRule="exact"/>
        <w:ind w:firstLine="756" w:firstLineChars="360"/>
        <w:rPr>
          <w:rFonts w:hint="eastAsia" w:ascii="宋体" w:hAnsi="宋体"/>
          <w:szCs w:val="21"/>
        </w:rPr>
      </w:pPr>
      <w:r>
        <w:rPr>
          <w:rFonts w:hint="eastAsia" w:ascii="宋体" w:hAnsi="宋体"/>
          <w:szCs w:val="21"/>
        </w:rPr>
        <w:t>施工现场临时供电容量(变压器输出功率)</w:t>
      </w:r>
      <w:r>
        <w:rPr>
          <w:rFonts w:hint="eastAsia" w:ascii="宋体" w:hAnsi="宋体"/>
          <w:szCs w:val="21"/>
          <w:u w:val="single"/>
        </w:rPr>
        <w:t xml:space="preserve">                                 </w:t>
      </w:r>
      <w:r>
        <w:rPr>
          <w:rFonts w:hint="eastAsia" w:ascii="宋体" w:hAnsi="宋体"/>
          <w:szCs w:val="21"/>
        </w:rPr>
        <w:t>。</w:t>
      </w:r>
    </w:p>
    <w:p w14:paraId="102C7B3E">
      <w:pPr>
        <w:spacing w:line="480" w:lineRule="exact"/>
        <w:ind w:left="420" w:hanging="420" w:hangingChars="200"/>
        <w:rPr>
          <w:rFonts w:hint="eastAsia" w:ascii="宋体" w:hAnsi="宋体"/>
          <w:szCs w:val="21"/>
        </w:rPr>
      </w:pPr>
      <w:r>
        <w:rPr>
          <w:rFonts w:hint="eastAsia" w:ascii="宋体" w:hAnsi="宋体"/>
          <w:szCs w:val="21"/>
        </w:rPr>
        <w:t>1.2.3  现场条件和周围环境的其他资料和信息数据如下：</w:t>
      </w:r>
    </w:p>
    <w:p w14:paraId="67FA3E86">
      <w:pPr>
        <w:spacing w:line="480" w:lineRule="exact"/>
        <w:ind w:left="420" w:hanging="420" w:hangingChars="20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78AD87D2">
      <w:pPr>
        <w:spacing w:line="480" w:lineRule="exact"/>
        <w:ind w:left="420" w:hanging="420" w:hangingChars="20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7F811DE">
      <w:pPr>
        <w:spacing w:line="480" w:lineRule="exact"/>
        <w:ind w:left="420" w:hanging="420" w:hangingChars="200"/>
        <w:rPr>
          <w:rFonts w:hint="eastAsia" w:ascii="宋体" w:hAnsi="宋体"/>
          <w:szCs w:val="21"/>
        </w:rPr>
      </w:pPr>
      <w:r>
        <w:rPr>
          <w:rFonts w:hint="eastAsia" w:ascii="宋体" w:hAnsi="宋体"/>
          <w:szCs w:val="21"/>
        </w:rPr>
        <w:t>1.2.4  承包人被认为已在本工程投标阶段踏勘现场时充分了解本工程现场条件和周围</w:t>
      </w:r>
    </w:p>
    <w:p w14:paraId="7041F97A">
      <w:pPr>
        <w:spacing w:line="480" w:lineRule="exact"/>
        <w:ind w:left="420" w:leftChars="200" w:firstLine="315" w:firstLineChars="150"/>
        <w:rPr>
          <w:rFonts w:hint="eastAsia" w:ascii="宋体" w:hAnsi="宋体"/>
          <w:szCs w:val="21"/>
        </w:rPr>
      </w:pPr>
      <w:r>
        <w:rPr>
          <w:rFonts w:hint="eastAsia" w:ascii="宋体" w:hAnsi="宋体"/>
          <w:szCs w:val="21"/>
        </w:rPr>
        <w:t>环境，并已在其投标时就此给予了充分的考虑。</w:t>
      </w:r>
    </w:p>
    <w:p w14:paraId="30EF275A">
      <w:pPr>
        <w:spacing w:line="480" w:lineRule="exact"/>
        <w:ind w:left="420" w:hanging="420" w:hangingChars="200"/>
        <w:rPr>
          <w:rFonts w:hint="eastAsia" w:ascii="黑体" w:hAnsi="宋体" w:eastAsia="黑体"/>
          <w:szCs w:val="21"/>
        </w:rPr>
      </w:pPr>
      <w:r>
        <w:rPr>
          <w:rFonts w:hint="eastAsia" w:ascii="黑体" w:hAnsi="宋体" w:eastAsia="黑体"/>
          <w:szCs w:val="21"/>
        </w:rPr>
        <w:t>1.3   地质及水文资料</w:t>
      </w:r>
    </w:p>
    <w:p w14:paraId="4B671813">
      <w:pPr>
        <w:spacing w:line="480" w:lineRule="exact"/>
        <w:ind w:left="420" w:hanging="420" w:hangingChars="200"/>
        <w:rPr>
          <w:rFonts w:hint="eastAsia" w:ascii="宋体" w:hAnsi="宋体"/>
          <w:szCs w:val="21"/>
        </w:rPr>
      </w:pPr>
      <w:r>
        <w:rPr>
          <w:rFonts w:hint="eastAsia" w:ascii="宋体" w:hAnsi="宋体"/>
          <w:szCs w:val="21"/>
        </w:rPr>
        <w:t>1.3.1  现场地质及水文资料和信息数据如下：</w:t>
      </w:r>
    </w:p>
    <w:p w14:paraId="327F76C1">
      <w:pPr>
        <w:spacing w:line="480" w:lineRule="exact"/>
        <w:ind w:left="420" w:hanging="420" w:hangingChars="20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2C332438">
      <w:pPr>
        <w:spacing w:line="480" w:lineRule="exact"/>
        <w:ind w:left="420" w:hanging="420" w:hangingChars="20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01BE6FB">
      <w:pPr>
        <w:spacing w:line="400" w:lineRule="exact"/>
        <w:ind w:left="1200" w:hanging="1200" w:hangingChars="500"/>
        <w:rPr>
          <w:rFonts w:hint="eastAsia" w:ascii="黑体" w:hAnsi="宋体" w:eastAsia="黑体"/>
          <w:sz w:val="24"/>
        </w:rPr>
      </w:pPr>
      <w:r>
        <w:rPr>
          <w:rFonts w:hint="eastAsia" w:ascii="黑体" w:hAnsi="宋体" w:eastAsia="黑体"/>
          <w:sz w:val="24"/>
        </w:rPr>
        <w:t>1.4    资料和信息的使用</w:t>
      </w:r>
    </w:p>
    <w:p w14:paraId="04841E0A">
      <w:pPr>
        <w:spacing w:line="400" w:lineRule="exact"/>
        <w:ind w:left="783" w:hanging="783" w:hangingChars="373"/>
        <w:rPr>
          <w:rFonts w:hint="eastAsia" w:ascii="宋体" w:hAnsi="宋体"/>
          <w:szCs w:val="21"/>
        </w:rPr>
      </w:pPr>
      <w:r>
        <w:rPr>
          <w:rFonts w:hint="eastAsia" w:ascii="宋体" w:hAnsi="宋体"/>
          <w:szCs w:val="21"/>
        </w:rPr>
        <w:t>1.4.1  合同文件中载明的涉及本工程现场条件、周围环境、地质及水文等情况的资料和信息数据，是发包人现有的和客观的，发包人保证有关资料和信息数据的真实、准确。但承包人据此作出的推论、判断和决策，由承包人自行负责。</w:t>
      </w:r>
    </w:p>
    <w:p w14:paraId="3704A165">
      <w:pPr>
        <w:spacing w:before="240" w:beforeLines="100" w:after="240" w:afterLines="100" w:line="400" w:lineRule="exact"/>
        <w:ind w:left="1400" w:hanging="1400" w:hangingChars="500"/>
        <w:rPr>
          <w:rFonts w:hint="eastAsia" w:ascii="黑体" w:hAnsi="宋体" w:eastAsia="黑体"/>
          <w:sz w:val="28"/>
          <w:szCs w:val="28"/>
        </w:rPr>
      </w:pPr>
      <w:r>
        <w:rPr>
          <w:rFonts w:hint="eastAsia" w:ascii="黑体" w:hAnsi="宋体" w:eastAsia="黑体"/>
          <w:sz w:val="28"/>
          <w:szCs w:val="28"/>
        </w:rPr>
        <w:t>2.承包范围</w:t>
      </w:r>
    </w:p>
    <w:p w14:paraId="2C01C73E">
      <w:pPr>
        <w:spacing w:line="400" w:lineRule="exact"/>
        <w:ind w:left="1200" w:hanging="1200" w:hangingChars="500"/>
        <w:rPr>
          <w:rFonts w:hint="eastAsia" w:ascii="黑体" w:hAnsi="宋体" w:eastAsia="黑体"/>
          <w:sz w:val="24"/>
        </w:rPr>
      </w:pPr>
      <w:r>
        <w:rPr>
          <w:rFonts w:hint="eastAsia" w:ascii="黑体" w:hAnsi="宋体" w:eastAsia="黑体"/>
          <w:sz w:val="24"/>
        </w:rPr>
        <w:t>2.1    承包范围</w:t>
      </w:r>
    </w:p>
    <w:p w14:paraId="764A445D">
      <w:pPr>
        <w:spacing w:line="400" w:lineRule="exact"/>
        <w:ind w:left="1050" w:hanging="1050" w:hangingChars="500"/>
        <w:rPr>
          <w:rFonts w:hint="eastAsia" w:ascii="黑体" w:hAnsi="宋体" w:eastAsia="黑体"/>
          <w:szCs w:val="21"/>
        </w:rPr>
      </w:pPr>
      <w:r>
        <w:rPr>
          <w:rFonts w:hint="eastAsia" w:ascii="黑体" w:hAnsi="宋体" w:eastAsia="黑体"/>
          <w:szCs w:val="21"/>
        </w:rPr>
        <w:t>2.1.1   承包人自行施工范围</w:t>
      </w:r>
    </w:p>
    <w:p w14:paraId="18E25BB3">
      <w:pPr>
        <w:spacing w:line="400" w:lineRule="exact"/>
        <w:ind w:left="1050" w:leftChars="250" w:hanging="525" w:hangingChars="250"/>
        <w:rPr>
          <w:rFonts w:hint="eastAsia" w:ascii="宋体" w:hAnsi="宋体"/>
          <w:szCs w:val="21"/>
        </w:rPr>
      </w:pPr>
      <w:r>
        <w:rPr>
          <w:rFonts w:hint="eastAsia" w:ascii="宋体" w:hAnsi="宋体"/>
          <w:szCs w:val="21"/>
        </w:rPr>
        <w:t xml:space="preserve">   本工程承包人自行施工的工程范围如下：</w:t>
      </w:r>
    </w:p>
    <w:p w14:paraId="27ADA63C">
      <w:pPr>
        <w:spacing w:line="500" w:lineRule="exact"/>
        <w:ind w:left="420" w:hanging="420" w:hangingChars="20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694281EB">
      <w:pPr>
        <w:spacing w:line="500" w:lineRule="exact"/>
        <w:ind w:left="420" w:hanging="420" w:hangingChars="20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58B8FE56">
      <w:pPr>
        <w:spacing w:line="400" w:lineRule="exact"/>
        <w:ind w:left="1050" w:hanging="1050" w:hangingChars="500"/>
        <w:rPr>
          <w:rFonts w:hint="eastAsia" w:ascii="黑体" w:hAnsi="宋体" w:eastAsia="黑体"/>
          <w:szCs w:val="21"/>
        </w:rPr>
      </w:pPr>
      <w:r>
        <w:rPr>
          <w:rFonts w:hint="eastAsia" w:ascii="黑体" w:hAnsi="宋体" w:eastAsia="黑体"/>
          <w:szCs w:val="21"/>
        </w:rPr>
        <w:t>2.1.2    承包范围内的暂估价项目</w:t>
      </w:r>
    </w:p>
    <w:p w14:paraId="32BE0DA5">
      <w:pPr>
        <w:spacing w:line="400" w:lineRule="exact"/>
        <w:ind w:left="945" w:hanging="945" w:hangingChars="450"/>
        <w:rPr>
          <w:rFonts w:hint="eastAsia" w:ascii="宋体" w:hAnsi="宋体"/>
          <w:szCs w:val="21"/>
        </w:rPr>
      </w:pPr>
      <w:r>
        <w:rPr>
          <w:rFonts w:hint="eastAsia" w:ascii="宋体" w:hAnsi="宋体"/>
          <w:szCs w:val="21"/>
        </w:rPr>
        <w:t>2.1.2.1  承包范围内以暂估价形式实施的专业工程见第五章“工程量清单”表4.11—3“专业工程暂估价表”。</w:t>
      </w:r>
    </w:p>
    <w:p w14:paraId="4E7716F4">
      <w:pPr>
        <w:tabs>
          <w:tab w:val="left" w:pos="1260"/>
        </w:tabs>
        <w:spacing w:line="400" w:lineRule="exact"/>
        <w:ind w:left="945" w:hanging="945" w:hangingChars="450"/>
        <w:rPr>
          <w:rFonts w:hint="eastAsia" w:ascii="宋体" w:hAnsi="宋体"/>
          <w:szCs w:val="21"/>
        </w:rPr>
      </w:pPr>
      <w:r>
        <w:rPr>
          <w:rFonts w:hint="eastAsia" w:ascii="宋体" w:hAnsi="宋体"/>
          <w:szCs w:val="21"/>
        </w:rPr>
        <w:t>2.1.2.2  承包范围内以暂估价形式实施的材料和工程设备见第五章“工程量清单”表4.11—2“材料和工程设备暂估单价表”。</w:t>
      </w:r>
    </w:p>
    <w:p w14:paraId="7FEE00F2">
      <w:pPr>
        <w:spacing w:line="400" w:lineRule="exact"/>
        <w:ind w:left="735" w:hanging="735" w:hangingChars="350"/>
        <w:rPr>
          <w:rFonts w:hint="eastAsia" w:ascii="宋体" w:hAnsi="宋体"/>
          <w:szCs w:val="21"/>
        </w:rPr>
      </w:pPr>
      <w:r>
        <w:rPr>
          <w:rFonts w:hint="eastAsia" w:ascii="宋体" w:hAnsi="宋体"/>
          <w:szCs w:val="21"/>
        </w:rPr>
        <w:t>2.1.2.3  上述暂估价项目与本节第2.1.1项承包人自行施工范围的工作界面划分如下：</w:t>
      </w:r>
    </w:p>
    <w:p w14:paraId="5337489C">
      <w:pPr>
        <w:spacing w:line="500" w:lineRule="exact"/>
        <w:ind w:left="735" w:hanging="735" w:hangingChars="35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01D1E6F4">
      <w:pPr>
        <w:spacing w:line="4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4D281A9A">
      <w:pPr>
        <w:spacing w:line="4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530467E0">
      <w:pPr>
        <w:spacing w:line="400" w:lineRule="exact"/>
        <w:ind w:left="735" w:hanging="735" w:hangingChars="350"/>
        <w:rPr>
          <w:rFonts w:hint="eastAsia" w:ascii="黑体" w:hAnsi="宋体" w:eastAsia="黑体"/>
          <w:szCs w:val="21"/>
        </w:rPr>
      </w:pPr>
      <w:r>
        <w:rPr>
          <w:rFonts w:hint="eastAsia" w:ascii="黑体" w:hAnsi="宋体" w:eastAsia="黑体"/>
          <w:szCs w:val="21"/>
        </w:rPr>
        <w:t>2.1.3     承包范围内的暂列金额项目</w:t>
      </w:r>
    </w:p>
    <w:p w14:paraId="7ABE0EB4">
      <w:pPr>
        <w:spacing w:line="400" w:lineRule="exact"/>
        <w:ind w:left="945" w:hanging="945" w:hangingChars="450"/>
        <w:rPr>
          <w:rFonts w:hint="eastAsia" w:ascii="宋体" w:hAnsi="宋体"/>
          <w:szCs w:val="21"/>
        </w:rPr>
      </w:pPr>
      <w:r>
        <w:rPr>
          <w:rFonts w:hint="eastAsia" w:ascii="宋体" w:hAnsi="宋体"/>
          <w:szCs w:val="21"/>
        </w:rPr>
        <w:t>2.1.3.1  承包范围内以暂列金额(包括计日工)方式实施的项目见第五章“工程量清单”表4.1l—l“暂列金额明细表”(不包括计日工)和表4.1l一4“计日工表”，其中计日工金额为承包人在其投标报价中按表4.11—4“计日工表”所列计日工子目、数量和相应规定填报的金额。</w:t>
      </w:r>
    </w:p>
    <w:p w14:paraId="2DAEF10E">
      <w:pPr>
        <w:spacing w:line="400" w:lineRule="exact"/>
        <w:ind w:left="945" w:hanging="945" w:hangingChars="450"/>
        <w:rPr>
          <w:rFonts w:hint="eastAsia" w:ascii="宋体" w:hAnsi="宋体"/>
          <w:szCs w:val="21"/>
        </w:rPr>
      </w:pPr>
      <w:r>
        <w:rPr>
          <w:rFonts w:hint="eastAsia" w:ascii="宋体" w:hAnsi="宋体"/>
          <w:szCs w:val="21"/>
        </w:rPr>
        <w:t>2.1.3.2  暂列金额明细表中每笔暂列金额所对应的子目，包括计日工，均只是可能发生的子目。承包人应当充分认识到，合同履行过程中所列暂列金额可能不发生，也可能部分发生。即便发生，监理人按照合同约定发出的使用暂列金额的指示也不限于只能用于表中所列子目。</w:t>
      </w:r>
    </w:p>
    <w:p w14:paraId="4BD10E27">
      <w:pPr>
        <w:spacing w:line="400" w:lineRule="exact"/>
        <w:ind w:left="945" w:hanging="945" w:hangingChars="450"/>
        <w:rPr>
          <w:rFonts w:hint="eastAsia" w:ascii="宋体" w:hAnsi="宋体"/>
          <w:szCs w:val="21"/>
        </w:rPr>
      </w:pPr>
      <w:r>
        <w:rPr>
          <w:rFonts w:hint="eastAsia" w:ascii="宋体" w:hAnsi="宋体"/>
          <w:szCs w:val="21"/>
        </w:rPr>
        <w:t>2.1.3.3  暂列金额是否实际发生、其再分和合并等均不应成为承包人要求任何追加费用和(或)延长工期的理由。</w:t>
      </w:r>
    </w:p>
    <w:p w14:paraId="0E5D7AE4">
      <w:pPr>
        <w:spacing w:line="400" w:lineRule="exact"/>
        <w:ind w:left="735" w:hanging="735" w:hangingChars="350"/>
        <w:rPr>
          <w:rFonts w:hint="eastAsia" w:ascii="宋体" w:hAnsi="宋体"/>
          <w:szCs w:val="21"/>
        </w:rPr>
      </w:pPr>
      <w:r>
        <w:rPr>
          <w:rFonts w:hint="eastAsia" w:ascii="宋体" w:hAnsi="宋体"/>
          <w:szCs w:val="21"/>
        </w:rPr>
        <w:t>2.1.3.4  关于暂列金额的其他说明：</w:t>
      </w:r>
    </w:p>
    <w:p w14:paraId="21033AF7">
      <w:pPr>
        <w:spacing w:line="4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012671A5">
      <w:pPr>
        <w:spacing w:line="4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D9181EF">
      <w:pPr>
        <w:spacing w:line="400" w:lineRule="exact"/>
        <w:ind w:left="735" w:hanging="735" w:hangingChars="350"/>
        <w:rPr>
          <w:rFonts w:hint="eastAsia" w:ascii="黑体" w:hAnsi="宋体" w:eastAsia="黑体"/>
          <w:szCs w:val="21"/>
        </w:rPr>
      </w:pPr>
      <w:r>
        <w:rPr>
          <w:rFonts w:hint="eastAsia" w:ascii="黑体" w:hAnsi="宋体" w:eastAsia="黑体"/>
          <w:szCs w:val="21"/>
        </w:rPr>
        <w:t>2.2    发包人发包专业工程和发包人供应的材料和工程设备</w:t>
      </w:r>
    </w:p>
    <w:p w14:paraId="1BDB92DB">
      <w:pPr>
        <w:spacing w:line="400" w:lineRule="exact"/>
        <w:ind w:left="735" w:hanging="735" w:hangingChars="350"/>
        <w:rPr>
          <w:rFonts w:hint="eastAsia" w:ascii="宋体" w:hAnsi="宋体"/>
          <w:szCs w:val="21"/>
        </w:rPr>
      </w:pPr>
      <w:r>
        <w:rPr>
          <w:rFonts w:hint="eastAsia" w:ascii="宋体" w:hAnsi="宋体"/>
          <w:szCs w:val="21"/>
        </w:rPr>
        <w:t>2.2.1  由发包人发包的专业工程属于与本工程有关的其他工程，不属于承包人的承包范围。发包人发包的专业工程如下：</w:t>
      </w:r>
    </w:p>
    <w:p w14:paraId="60C1F84F">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61F2CF0F">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419945AD">
      <w:pPr>
        <w:spacing w:line="400" w:lineRule="exact"/>
        <w:ind w:left="735" w:hanging="735" w:hangingChars="350"/>
        <w:rPr>
          <w:rFonts w:hint="eastAsia" w:ascii="宋体" w:hAnsi="宋体"/>
          <w:szCs w:val="21"/>
        </w:rPr>
      </w:pPr>
      <w:r>
        <w:rPr>
          <w:rFonts w:hint="eastAsia" w:ascii="宋体" w:hAnsi="宋体"/>
          <w:szCs w:val="21"/>
        </w:rPr>
        <w:t>2.2.2  由发包人供应的材料和工程设备不属于承包人的承包范围。发包人供应的材料和工程设备见合同附件二“发包人供应的材料和工程设备一览表”。</w:t>
      </w:r>
    </w:p>
    <w:p w14:paraId="7A28C754">
      <w:pPr>
        <w:spacing w:line="400" w:lineRule="exact"/>
        <w:ind w:left="735" w:hanging="735" w:hangingChars="350"/>
        <w:rPr>
          <w:rFonts w:hint="eastAsia" w:ascii="黑体" w:hAnsi="宋体" w:eastAsia="黑体"/>
          <w:szCs w:val="21"/>
        </w:rPr>
      </w:pPr>
      <w:r>
        <w:rPr>
          <w:rFonts w:hint="eastAsia" w:ascii="黑体" w:hAnsi="宋体" w:eastAsia="黑体"/>
          <w:szCs w:val="21"/>
        </w:rPr>
        <w:t>2.3    承包人与发包人发包专业工程承包人的工作界面</w:t>
      </w:r>
    </w:p>
    <w:p w14:paraId="0F1DA8B3">
      <w:pPr>
        <w:spacing w:line="400" w:lineRule="exact"/>
        <w:ind w:left="735" w:hanging="735" w:hangingChars="350"/>
        <w:rPr>
          <w:rFonts w:hint="eastAsia" w:ascii="宋体" w:hAnsi="宋体"/>
          <w:szCs w:val="21"/>
        </w:rPr>
      </w:pPr>
      <w:r>
        <w:rPr>
          <w:rFonts w:hint="eastAsia" w:ascii="宋体" w:hAnsi="宋体"/>
          <w:szCs w:val="21"/>
        </w:rPr>
        <w:t>2.3.1  承包人与发包人发包专业工程承包人以及与发包人供应的材料和设备的供应商之间的工作界面划分如下：</w:t>
      </w:r>
    </w:p>
    <w:p w14:paraId="035B3687">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32FFC8E1">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99C8A92">
      <w:pPr>
        <w:spacing w:line="400" w:lineRule="exact"/>
        <w:ind w:left="735" w:hanging="735" w:hangingChars="350"/>
        <w:rPr>
          <w:rFonts w:hint="eastAsia" w:ascii="黑体" w:hAnsi="宋体" w:eastAsia="黑体"/>
          <w:szCs w:val="21"/>
        </w:rPr>
      </w:pPr>
      <w:r>
        <w:rPr>
          <w:rFonts w:hint="eastAsia" w:ascii="黑体" w:hAnsi="宋体" w:eastAsia="黑体"/>
          <w:szCs w:val="21"/>
        </w:rPr>
        <w:t>2.4    承包人需要为发包人和监理人提供的现场办公条件和设施</w:t>
      </w:r>
    </w:p>
    <w:p w14:paraId="74F9D2B7">
      <w:pPr>
        <w:spacing w:line="400" w:lineRule="exact"/>
        <w:ind w:left="735" w:hanging="735" w:hangingChars="350"/>
        <w:rPr>
          <w:rFonts w:hint="eastAsia" w:ascii="宋体" w:hAnsi="宋体"/>
          <w:szCs w:val="21"/>
        </w:rPr>
      </w:pPr>
      <w:r>
        <w:rPr>
          <w:rFonts w:hint="eastAsia" w:ascii="宋体" w:hAnsi="宋体"/>
          <w:szCs w:val="21"/>
        </w:rPr>
        <w:t>2.4.1  承包人需要为发包人和监理人提供的现场办公条件和设施及其详细要求如下：</w:t>
      </w:r>
    </w:p>
    <w:p w14:paraId="71C7EA68">
      <w:pPr>
        <w:spacing w:line="4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15297650">
      <w:pPr>
        <w:spacing w:line="4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7392D67">
      <w:pPr>
        <w:spacing w:before="240" w:beforeLines="100" w:after="240" w:afterLines="100" w:line="400" w:lineRule="exact"/>
        <w:ind w:left="980" w:hanging="980" w:hangingChars="350"/>
        <w:rPr>
          <w:rFonts w:hint="eastAsia" w:ascii="黑体" w:hAnsi="宋体" w:eastAsia="黑体"/>
          <w:sz w:val="28"/>
          <w:szCs w:val="28"/>
        </w:rPr>
      </w:pPr>
      <w:r>
        <w:rPr>
          <w:rFonts w:hint="eastAsia" w:ascii="黑体" w:hAnsi="宋体" w:eastAsia="黑体"/>
          <w:sz w:val="28"/>
          <w:szCs w:val="28"/>
        </w:rPr>
        <w:t>3.工期要求</w:t>
      </w:r>
    </w:p>
    <w:p w14:paraId="548656F4">
      <w:pPr>
        <w:spacing w:line="400" w:lineRule="exact"/>
        <w:ind w:left="840" w:hanging="840" w:hangingChars="350"/>
        <w:rPr>
          <w:rFonts w:hint="eastAsia" w:ascii="黑体" w:hAnsi="宋体" w:eastAsia="黑体"/>
          <w:sz w:val="24"/>
        </w:rPr>
      </w:pPr>
      <w:r>
        <w:rPr>
          <w:rFonts w:hint="eastAsia" w:ascii="黑体" w:hAnsi="宋体" w:eastAsia="黑体"/>
          <w:sz w:val="24"/>
        </w:rPr>
        <w:t>3.1   合同工期</w:t>
      </w:r>
    </w:p>
    <w:p w14:paraId="2DC82BBF">
      <w:pPr>
        <w:spacing w:line="400" w:lineRule="exact"/>
        <w:ind w:left="711" w:leftChars="333" w:hanging="12" w:hangingChars="6"/>
        <w:rPr>
          <w:rFonts w:hint="eastAsia" w:ascii="宋体" w:hAnsi="宋体"/>
          <w:szCs w:val="21"/>
        </w:rPr>
      </w:pPr>
      <w:r>
        <w:rPr>
          <w:rFonts w:hint="eastAsia" w:ascii="宋体" w:hAnsi="宋体"/>
          <w:szCs w:val="21"/>
        </w:rPr>
        <w:t>本工程合同工期和计划开、竣工日期为承包人在投标函附录中承诺的工期和计划开、竣工日期，并在合同协议书中载明。</w:t>
      </w:r>
    </w:p>
    <w:p w14:paraId="7D5D7DE8">
      <w:pPr>
        <w:spacing w:line="400" w:lineRule="exact"/>
        <w:ind w:left="840" w:hanging="840" w:hangingChars="350"/>
        <w:rPr>
          <w:rFonts w:hint="eastAsia" w:ascii="黑体" w:hAnsi="宋体" w:eastAsia="黑体"/>
          <w:sz w:val="24"/>
        </w:rPr>
      </w:pPr>
      <w:r>
        <w:rPr>
          <w:rFonts w:hint="eastAsia" w:ascii="黑体" w:hAnsi="宋体" w:eastAsia="黑体"/>
          <w:sz w:val="24"/>
        </w:rPr>
        <w:t>3.2   关于工期的一般规定</w:t>
      </w:r>
    </w:p>
    <w:p w14:paraId="16B00CC7">
      <w:pPr>
        <w:spacing w:line="400" w:lineRule="exact"/>
        <w:ind w:left="735" w:hanging="735" w:hangingChars="350"/>
        <w:rPr>
          <w:rFonts w:hint="eastAsia" w:ascii="宋体" w:hAnsi="宋体"/>
          <w:szCs w:val="21"/>
        </w:rPr>
      </w:pPr>
      <w:r>
        <w:rPr>
          <w:rFonts w:hint="eastAsia" w:ascii="宋体" w:hAnsi="宋体"/>
          <w:szCs w:val="21"/>
        </w:rPr>
        <w:t>3.2.1  承包人在投标函中承诺的工期和计划开、竣工日期之间发生矛盾或者不一致时，以承包人承诺的工期为准。实际开工日期以通用合同条款第11.1款约定的监理人发出的开工通知中载明的开工日期为准。</w:t>
      </w:r>
    </w:p>
    <w:p w14:paraId="0B32807D">
      <w:pPr>
        <w:spacing w:line="400" w:lineRule="exact"/>
        <w:ind w:left="735" w:hanging="735" w:hangingChars="350"/>
        <w:rPr>
          <w:rFonts w:hint="eastAsia" w:ascii="宋体" w:hAnsi="宋体"/>
          <w:szCs w:val="21"/>
        </w:rPr>
      </w:pPr>
      <w:r>
        <w:rPr>
          <w:rFonts w:hint="eastAsia" w:ascii="宋体" w:hAnsi="宋体"/>
          <w:szCs w:val="21"/>
        </w:rPr>
        <w:t>3.2.2  如果承包人在投标函附录中承诺的工期提前于发包人在本工程招标文件中所要求的工期，承包人在施工组织设计中应当制定相应的工期保证措施，由此而增加的费用应当被认为已经包括在投标总价中。除合同另有约定外，合同履约过程中发包人不会因此再向承包人支付任何性质的技术措施费用、赶工费用或其他任何性质的提前完工奖励等费用。</w:t>
      </w:r>
    </w:p>
    <w:p w14:paraId="7CE8C632">
      <w:pPr>
        <w:spacing w:line="400" w:lineRule="exact"/>
        <w:ind w:left="735" w:hanging="735" w:hangingChars="350"/>
        <w:rPr>
          <w:rFonts w:hint="eastAsia" w:ascii="宋体" w:hAnsi="宋体"/>
          <w:szCs w:val="21"/>
        </w:rPr>
      </w:pPr>
      <w:r>
        <w:rPr>
          <w:rFonts w:hint="eastAsia" w:ascii="宋体" w:hAnsi="宋体"/>
          <w:szCs w:val="21"/>
        </w:rPr>
        <w:t>3.2.3  承包人在投标函附录中所承诺的工期应当包括实施并完成本节上述2.1.2项规定的暂估价项目和上述2.1.3项规定的实际可能发生的暂列金额在内的所有工作的工期。</w:t>
      </w:r>
    </w:p>
    <w:p w14:paraId="1F3A72C7">
      <w:pPr>
        <w:spacing w:after="240" w:afterLines="100" w:line="400" w:lineRule="exact"/>
        <w:ind w:left="980" w:hanging="980" w:hangingChars="350"/>
        <w:rPr>
          <w:rFonts w:hint="eastAsia" w:ascii="黑体" w:hAnsi="宋体" w:eastAsia="黑体"/>
          <w:sz w:val="28"/>
          <w:szCs w:val="28"/>
        </w:rPr>
      </w:pPr>
      <w:r>
        <w:rPr>
          <w:rFonts w:hint="eastAsia" w:ascii="黑体" w:hAnsi="宋体" w:eastAsia="黑体"/>
          <w:sz w:val="28"/>
          <w:szCs w:val="28"/>
        </w:rPr>
        <w:t>4.质量要求</w:t>
      </w:r>
    </w:p>
    <w:p w14:paraId="375676CA">
      <w:pPr>
        <w:spacing w:line="400" w:lineRule="exact"/>
        <w:ind w:left="840" w:hanging="840" w:hangingChars="350"/>
        <w:rPr>
          <w:rFonts w:hint="eastAsia" w:ascii="黑体" w:hAnsi="宋体" w:eastAsia="黑体"/>
          <w:sz w:val="24"/>
        </w:rPr>
      </w:pPr>
      <w:r>
        <w:rPr>
          <w:rFonts w:hint="eastAsia" w:ascii="黑体" w:hAnsi="宋体" w:eastAsia="黑体"/>
          <w:sz w:val="24"/>
        </w:rPr>
        <w:t>4.1   质量标准</w:t>
      </w:r>
    </w:p>
    <w:p w14:paraId="6228328D">
      <w:pPr>
        <w:spacing w:line="400" w:lineRule="exact"/>
        <w:ind w:left="735" w:hanging="735" w:hangingChars="350"/>
        <w:rPr>
          <w:rFonts w:hint="eastAsia" w:ascii="宋体" w:hAnsi="宋体"/>
          <w:szCs w:val="21"/>
        </w:rPr>
      </w:pPr>
      <w:r>
        <w:rPr>
          <w:rFonts w:hint="eastAsia" w:ascii="宋体" w:hAnsi="宋体"/>
          <w:szCs w:val="21"/>
        </w:rPr>
        <w:t>4.1.1  本工程要求的质量标准为</w:t>
      </w:r>
      <w:r>
        <w:rPr>
          <w:rFonts w:hint="eastAsia" w:ascii="宋体" w:hAnsi="宋体"/>
          <w:szCs w:val="21"/>
          <w:u w:val="single"/>
        </w:rPr>
        <w:t>符合现行国家有关工程施工验收规范和标准的要求合格</w:t>
      </w:r>
      <w:r>
        <w:rPr>
          <w:rFonts w:hint="eastAsia" w:ascii="宋体" w:hAnsi="宋体"/>
          <w:szCs w:val="21"/>
        </w:rPr>
        <w:t>。</w:t>
      </w:r>
    </w:p>
    <w:p w14:paraId="3D30E597">
      <w:pPr>
        <w:spacing w:before="24" w:beforeLines="10" w:after="24" w:afterLines="10" w:line="420" w:lineRule="exact"/>
        <w:ind w:left="840" w:hanging="840" w:hangingChars="350"/>
        <w:rPr>
          <w:rFonts w:hint="eastAsia" w:ascii="黑体" w:hAnsi="宋体" w:eastAsia="黑体"/>
          <w:sz w:val="24"/>
        </w:rPr>
      </w:pPr>
      <w:r>
        <w:rPr>
          <w:rFonts w:hint="eastAsia" w:ascii="黑体" w:hAnsi="宋体" w:eastAsia="黑体"/>
          <w:sz w:val="24"/>
        </w:rPr>
        <w:t>4.2   特殊质量要求</w:t>
      </w:r>
    </w:p>
    <w:p w14:paraId="61C05844">
      <w:pPr>
        <w:spacing w:line="400" w:lineRule="exact"/>
        <w:ind w:left="735" w:hanging="735" w:hangingChars="350"/>
        <w:rPr>
          <w:rFonts w:hint="eastAsia" w:ascii="宋体" w:hAnsi="宋体"/>
          <w:szCs w:val="21"/>
        </w:rPr>
      </w:pPr>
      <w:r>
        <w:rPr>
          <w:rFonts w:hint="eastAsia" w:ascii="宋体" w:hAnsi="宋体"/>
          <w:szCs w:val="21"/>
        </w:rPr>
        <w:t>4.2.1  有关本工程质量方面的特殊要求如下：</w:t>
      </w:r>
    </w:p>
    <w:p w14:paraId="2C50BB72">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0918CC3F">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5F0C7C3F">
      <w:pPr>
        <w:spacing w:before="240" w:beforeLines="100" w:after="240" w:afterLines="100" w:line="400" w:lineRule="exact"/>
        <w:ind w:left="980" w:hanging="980" w:hangingChars="350"/>
        <w:rPr>
          <w:rFonts w:hint="eastAsia" w:ascii="黑体" w:hAnsi="宋体" w:eastAsia="黑体"/>
          <w:sz w:val="28"/>
          <w:szCs w:val="28"/>
        </w:rPr>
      </w:pPr>
      <w:r>
        <w:rPr>
          <w:rFonts w:hint="eastAsia" w:ascii="黑体" w:hAnsi="宋体" w:eastAsia="黑体"/>
          <w:sz w:val="28"/>
          <w:szCs w:val="28"/>
        </w:rPr>
        <w:t>5.适用规范和标准</w:t>
      </w:r>
    </w:p>
    <w:p w14:paraId="0A231AFF">
      <w:pPr>
        <w:spacing w:before="24" w:beforeLines="10" w:after="24" w:afterLines="10" w:line="420" w:lineRule="exact"/>
        <w:ind w:left="840" w:hanging="840" w:hangingChars="350"/>
        <w:rPr>
          <w:rFonts w:hint="eastAsia" w:ascii="黑体" w:hAnsi="宋体" w:eastAsia="黑体"/>
          <w:sz w:val="24"/>
        </w:rPr>
      </w:pPr>
      <w:r>
        <w:rPr>
          <w:rFonts w:hint="eastAsia" w:ascii="黑体" w:hAnsi="宋体" w:eastAsia="黑体"/>
          <w:sz w:val="24"/>
        </w:rPr>
        <w:t>5.1    适用的规范、标准和规程</w:t>
      </w:r>
    </w:p>
    <w:p w14:paraId="28073B53">
      <w:pPr>
        <w:spacing w:line="420" w:lineRule="exact"/>
        <w:ind w:left="735" w:hanging="735" w:hangingChars="350"/>
        <w:rPr>
          <w:rFonts w:hint="eastAsia" w:ascii="宋体" w:hAnsi="宋体"/>
          <w:szCs w:val="21"/>
        </w:rPr>
      </w:pPr>
      <w:r>
        <w:rPr>
          <w:rFonts w:hint="eastAsia" w:ascii="宋体" w:hAnsi="宋体"/>
          <w:szCs w:val="21"/>
        </w:rPr>
        <w:t>5.1.1  除合同另有约定外，本工程适用现行国家、行业和地方规范、标准和规程。适用于本工程的国家、行业和地方的规范、标准和规范等的名录见本章第三节。</w:t>
      </w:r>
    </w:p>
    <w:p w14:paraId="52ACB13D">
      <w:pPr>
        <w:spacing w:line="420" w:lineRule="exact"/>
        <w:ind w:left="737"/>
        <w:rPr>
          <w:rFonts w:hint="eastAsia" w:ascii="宋体" w:hAnsi="宋体"/>
          <w:szCs w:val="21"/>
        </w:rPr>
      </w:pPr>
      <w:r>
        <w:rPr>
          <w:rFonts w:hint="eastAsia" w:ascii="宋体" w:hAnsi="宋体"/>
          <w:szCs w:val="21"/>
        </w:rPr>
        <w:t>构成合同文件的任何内容与适用的规范、标准和规程之间出现矛盾，承包人应书面要求监理人予以澄清，除监理人有特别指示外，承包人应按照其中要求最严格的标准执行。</w:t>
      </w:r>
    </w:p>
    <w:p w14:paraId="2D19550E">
      <w:pPr>
        <w:spacing w:line="420" w:lineRule="exact"/>
        <w:ind w:left="735" w:hanging="735" w:hangingChars="350"/>
        <w:rPr>
          <w:rFonts w:hint="eastAsia" w:ascii="宋体" w:hAnsi="宋体"/>
          <w:szCs w:val="21"/>
        </w:rPr>
      </w:pPr>
      <w:r>
        <w:rPr>
          <w:rFonts w:hint="eastAsia" w:ascii="宋体" w:hAnsi="宋体"/>
          <w:szCs w:val="21"/>
        </w:rPr>
        <w:t>5.1.3  除合同另有约定外，材料、施工工艺和本工程都应依照本技术标准和要求以及适用的现行规范、标准和规程的最新版本执行。若适用的现行规范、标准和规程的最新版本是在基准日后颁布的，且相应标准发生变更并成为合同文件中最严格的标准，则应按合同条款第15条的约定办理。</w:t>
      </w:r>
    </w:p>
    <w:p w14:paraId="5ABE75D4">
      <w:pPr>
        <w:spacing w:before="24" w:beforeLines="10" w:after="24" w:afterLines="10" w:line="420" w:lineRule="exact"/>
        <w:ind w:left="840" w:hanging="840" w:hangingChars="350"/>
        <w:rPr>
          <w:rFonts w:hint="eastAsia" w:ascii="黑体" w:hAnsi="宋体" w:eastAsia="黑体"/>
          <w:sz w:val="24"/>
        </w:rPr>
      </w:pPr>
      <w:r>
        <w:rPr>
          <w:rFonts w:hint="eastAsia" w:ascii="黑体" w:hAnsi="宋体" w:eastAsia="黑体"/>
          <w:sz w:val="24"/>
        </w:rPr>
        <w:t>5.2    特殊技术标准和要求</w:t>
      </w:r>
    </w:p>
    <w:p w14:paraId="1013659F">
      <w:pPr>
        <w:spacing w:line="430" w:lineRule="exact"/>
        <w:ind w:left="735" w:hanging="735" w:hangingChars="350"/>
        <w:rPr>
          <w:rFonts w:hint="eastAsia" w:ascii="宋体" w:hAnsi="宋体"/>
          <w:szCs w:val="21"/>
        </w:rPr>
      </w:pPr>
      <w:r>
        <w:rPr>
          <w:rFonts w:hint="eastAsia" w:ascii="宋体" w:hAnsi="宋体"/>
          <w:szCs w:val="21"/>
        </w:rPr>
        <w:t>5.2.1  适用本工程的特殊技术标准和要求见本章第二节。</w:t>
      </w:r>
    </w:p>
    <w:p w14:paraId="1AB4F1BD">
      <w:pPr>
        <w:spacing w:line="430" w:lineRule="exact"/>
        <w:ind w:left="735" w:hanging="735" w:hangingChars="350"/>
        <w:rPr>
          <w:rFonts w:hint="eastAsia" w:ascii="宋体" w:hAnsi="宋体"/>
          <w:szCs w:val="21"/>
        </w:rPr>
      </w:pPr>
      <w:r>
        <w:rPr>
          <w:rFonts w:hint="eastAsia" w:ascii="宋体" w:hAnsi="宋体"/>
          <w:szCs w:val="21"/>
        </w:rPr>
        <w:t>5.2.2  有合同约束力的图纸和其他设计文件中的有关文字说明是本节的组成内容。</w:t>
      </w:r>
    </w:p>
    <w:p w14:paraId="1E4B1EB0">
      <w:pPr>
        <w:spacing w:before="240" w:beforeLines="100" w:after="240" w:afterLines="100" w:line="400" w:lineRule="exact"/>
        <w:ind w:left="980" w:hanging="980" w:hangingChars="350"/>
        <w:rPr>
          <w:rFonts w:hint="eastAsia" w:ascii="黑体" w:hAnsi="宋体" w:eastAsia="黑体"/>
          <w:sz w:val="28"/>
          <w:szCs w:val="28"/>
        </w:rPr>
      </w:pPr>
      <w:r>
        <w:rPr>
          <w:rFonts w:hint="eastAsia" w:ascii="黑体" w:hAnsi="宋体" w:eastAsia="黑体"/>
          <w:sz w:val="28"/>
          <w:szCs w:val="28"/>
        </w:rPr>
        <w:t>6.安全文明施工</w:t>
      </w:r>
    </w:p>
    <w:p w14:paraId="76AF320E">
      <w:pPr>
        <w:spacing w:line="400" w:lineRule="exact"/>
        <w:ind w:left="840" w:hanging="840" w:hangingChars="350"/>
        <w:rPr>
          <w:rFonts w:hint="eastAsia" w:ascii="黑体" w:hAnsi="宋体" w:eastAsia="黑体"/>
          <w:sz w:val="24"/>
        </w:rPr>
      </w:pPr>
      <w:r>
        <w:rPr>
          <w:rFonts w:hint="eastAsia" w:ascii="黑体" w:hAnsi="宋体" w:eastAsia="黑体"/>
          <w:sz w:val="24"/>
        </w:rPr>
        <w:t>6.1   安全防护</w:t>
      </w:r>
    </w:p>
    <w:p w14:paraId="42C241BB">
      <w:pPr>
        <w:spacing w:line="430" w:lineRule="exact"/>
        <w:ind w:left="735" w:hanging="735" w:hangingChars="350"/>
        <w:rPr>
          <w:rFonts w:hint="eastAsia" w:ascii="宋体" w:hAnsi="宋体"/>
          <w:szCs w:val="21"/>
        </w:rPr>
      </w:pPr>
      <w:r>
        <w:rPr>
          <w:rFonts w:hint="eastAsia" w:ascii="宋体" w:hAnsi="宋体"/>
          <w:szCs w:val="21"/>
        </w:rPr>
        <w:t>6.1.1  在工程施工、竣工、交付及修补任何缺陷的过程中，承包人应当始终遵守国家和地方有关安全生产的法律、法规、规范、标准和规程等，按照通用合同条款第9.2款的约定履行其安全施工职责。</w:t>
      </w:r>
    </w:p>
    <w:p w14:paraId="184F2CD2">
      <w:pPr>
        <w:spacing w:line="430" w:lineRule="exact"/>
        <w:ind w:left="735" w:hanging="735" w:hangingChars="350"/>
        <w:rPr>
          <w:rFonts w:hint="eastAsia" w:ascii="宋体" w:hAnsi="宋体"/>
          <w:szCs w:val="21"/>
        </w:rPr>
      </w:pPr>
      <w:r>
        <w:rPr>
          <w:rFonts w:hint="eastAsia" w:ascii="宋体" w:hAnsi="宋体"/>
          <w:szCs w:val="21"/>
        </w:rPr>
        <w:t>6.1.2  承包人应坚持“安全第一，预防为主”的方针，建立、健全安全生产责任制度和安全生产教育培训制度。在整个工程施工期间，承包人应在施工场地(现场)设立、提供和维护并在有关工作完成或竣工后撤除：</w:t>
      </w:r>
    </w:p>
    <w:p w14:paraId="5FC3FBBA">
      <w:pPr>
        <w:spacing w:line="420" w:lineRule="exact"/>
        <w:ind w:left="1075" w:leftChars="249" w:hanging="552" w:hangingChars="263"/>
        <w:rPr>
          <w:rFonts w:hint="eastAsia" w:ascii="宋体" w:hAnsi="宋体"/>
          <w:szCs w:val="21"/>
        </w:rPr>
      </w:pPr>
      <w:r>
        <w:rPr>
          <w:rFonts w:hint="eastAsia" w:ascii="宋体" w:hAnsi="宋体"/>
          <w:szCs w:val="21"/>
        </w:rPr>
        <w:t>（1）设立在现场入口显著位置的现场施工总平面图、总平面管理、安全生产、文明施工、环境保护、质量控制、材料管理等的规章制度和主要参建单位名称和工程概况等说明的图板；</w:t>
      </w:r>
    </w:p>
    <w:p w14:paraId="21DF7CA4">
      <w:pPr>
        <w:spacing w:line="400" w:lineRule="exact"/>
        <w:ind w:left="1050" w:leftChars="250" w:hanging="525" w:hangingChars="250"/>
        <w:rPr>
          <w:rFonts w:hint="eastAsia" w:ascii="宋体" w:hAnsi="宋体"/>
          <w:szCs w:val="21"/>
        </w:rPr>
      </w:pPr>
      <w:r>
        <w:rPr>
          <w:rFonts w:hint="eastAsia" w:ascii="宋体" w:hAnsi="宋体"/>
          <w:szCs w:val="21"/>
        </w:rPr>
        <w:t>（2）为确保工程安全施工须设立的足够的标志、宣传画、标语、指示牌、警告牌、火警、匪警和急救电话提示牌等等；</w:t>
      </w:r>
    </w:p>
    <w:p w14:paraId="376B6817">
      <w:pPr>
        <w:spacing w:line="400" w:lineRule="exact"/>
        <w:ind w:left="1155" w:leftChars="250" w:hanging="630" w:hangingChars="300"/>
        <w:rPr>
          <w:rFonts w:hint="eastAsia" w:ascii="宋体" w:hAnsi="宋体"/>
          <w:szCs w:val="21"/>
        </w:rPr>
      </w:pPr>
      <w:r>
        <w:rPr>
          <w:rFonts w:hint="eastAsia" w:ascii="宋体" w:hAnsi="宋体"/>
          <w:szCs w:val="21"/>
        </w:rPr>
        <w:t>（3）洞口和临边位置的安全防护设施，包括护身栏杆、脚手架、洞口盖板和加筋、竖井防护栏杆、防护棚、防护网、坡道等等；</w:t>
      </w:r>
    </w:p>
    <w:p w14:paraId="6B2CD129">
      <w:pPr>
        <w:spacing w:line="400" w:lineRule="exact"/>
        <w:ind w:left="1155" w:leftChars="250" w:hanging="630" w:hangingChars="300"/>
        <w:rPr>
          <w:rFonts w:hint="eastAsia" w:ascii="宋体" w:hAnsi="宋体"/>
          <w:szCs w:val="21"/>
        </w:rPr>
      </w:pPr>
      <w:r>
        <w:rPr>
          <w:rFonts w:hint="eastAsia" w:ascii="宋体" w:hAnsi="宋体"/>
          <w:szCs w:val="21"/>
        </w:rPr>
        <w:t>（4）安全带、安全绳、安全帽、安全网、绝缘鞋、绝缘手套、防护口罩和防护衣等安全生产用品；</w:t>
      </w:r>
    </w:p>
    <w:p w14:paraId="0A6249CC">
      <w:pPr>
        <w:spacing w:line="400" w:lineRule="exact"/>
        <w:ind w:firstLine="525" w:firstLineChars="250"/>
        <w:rPr>
          <w:rFonts w:hint="eastAsia" w:ascii="宋体" w:hAnsi="宋体"/>
          <w:szCs w:val="21"/>
        </w:rPr>
      </w:pPr>
      <w:r>
        <w:rPr>
          <w:rFonts w:hint="eastAsia" w:ascii="宋体" w:hAnsi="宋体"/>
          <w:szCs w:val="21"/>
        </w:rPr>
        <w:t>（5）所有机械设备包括各类电动工具的安全保护和接地装置和操作说明；</w:t>
      </w:r>
    </w:p>
    <w:p w14:paraId="369DCB81">
      <w:pPr>
        <w:spacing w:line="400" w:lineRule="exact"/>
        <w:ind w:firstLine="525" w:firstLineChars="250"/>
        <w:rPr>
          <w:rFonts w:hint="eastAsia" w:ascii="宋体" w:hAnsi="宋体"/>
          <w:szCs w:val="21"/>
        </w:rPr>
      </w:pPr>
      <w:r>
        <w:rPr>
          <w:rFonts w:hint="eastAsia" w:ascii="宋体" w:hAnsi="宋体"/>
          <w:szCs w:val="21"/>
        </w:rPr>
        <w:t>（6）装备良好的临时急救站和配备称职的医护人员；</w:t>
      </w:r>
    </w:p>
    <w:p w14:paraId="460E5594">
      <w:pPr>
        <w:spacing w:line="400" w:lineRule="exact"/>
        <w:ind w:left="1050" w:leftChars="250" w:hanging="525" w:hangingChars="250"/>
        <w:rPr>
          <w:rFonts w:hint="eastAsia" w:ascii="宋体" w:hAnsi="宋体"/>
          <w:szCs w:val="21"/>
        </w:rPr>
      </w:pPr>
      <w:r>
        <w:rPr>
          <w:rFonts w:hint="eastAsia" w:ascii="宋体" w:hAnsi="宋体"/>
          <w:szCs w:val="21"/>
        </w:rPr>
        <w:t>（7）主要作业场所和临时安全疏散通道24小时36伏安全照明和必要的警示等以防止各种可能的事故；</w:t>
      </w:r>
    </w:p>
    <w:p w14:paraId="7FAC5C5F">
      <w:pPr>
        <w:spacing w:line="400" w:lineRule="exact"/>
        <w:ind w:firstLine="525" w:firstLineChars="250"/>
        <w:rPr>
          <w:rFonts w:hint="eastAsia" w:ascii="宋体" w:hAnsi="宋体"/>
          <w:szCs w:val="21"/>
        </w:rPr>
      </w:pPr>
      <w:r>
        <w:rPr>
          <w:rFonts w:hint="eastAsia" w:ascii="宋体" w:hAnsi="宋体"/>
          <w:szCs w:val="21"/>
        </w:rPr>
        <w:t>（8）足够数量的和合格的手提灭火器；</w:t>
      </w:r>
    </w:p>
    <w:p w14:paraId="605981DA">
      <w:pPr>
        <w:spacing w:line="400" w:lineRule="exact"/>
        <w:ind w:firstLine="525" w:firstLineChars="250"/>
        <w:rPr>
          <w:rFonts w:hint="eastAsia" w:ascii="宋体" w:hAnsi="宋体"/>
          <w:szCs w:val="21"/>
        </w:rPr>
      </w:pPr>
      <w:r>
        <w:rPr>
          <w:rFonts w:hint="eastAsia" w:ascii="宋体" w:hAnsi="宋体"/>
          <w:szCs w:val="21"/>
        </w:rPr>
        <w:t>（9）装备良好的易燃易爆物品仓库和相应的使用管理制度；</w:t>
      </w:r>
    </w:p>
    <w:p w14:paraId="47F4A0C8">
      <w:pPr>
        <w:spacing w:line="400" w:lineRule="exact"/>
        <w:ind w:firstLine="525" w:firstLineChars="250"/>
        <w:rPr>
          <w:rFonts w:hint="eastAsia" w:ascii="宋体" w:hAnsi="宋体"/>
          <w:szCs w:val="21"/>
        </w:rPr>
      </w:pPr>
      <w:r>
        <w:rPr>
          <w:rFonts w:hint="eastAsia" w:ascii="宋体" w:hAnsi="宋体"/>
          <w:szCs w:val="21"/>
        </w:rPr>
        <w:t>（10）对涉及明火施工的工作制定诸如用火证等的管理制度；</w:t>
      </w:r>
    </w:p>
    <w:p w14:paraId="4A39FDDE">
      <w:pPr>
        <w:spacing w:line="400" w:lineRule="exact"/>
        <w:ind w:firstLine="525" w:firstLineChars="250"/>
        <w:rPr>
          <w:rFonts w:hint="eastAsia" w:ascii="宋体" w:hAnsi="宋体"/>
          <w:szCs w:val="21"/>
        </w:rPr>
      </w:pPr>
      <w:r>
        <w:rPr>
          <w:rFonts w:hint="eastAsia" w:ascii="宋体" w:hAnsi="宋体"/>
          <w:szCs w:val="21"/>
        </w:rPr>
        <w:t>（11）其他：</w:t>
      </w:r>
      <w:r>
        <w:rPr>
          <w:rFonts w:hint="eastAsia" w:ascii="宋体" w:hAnsi="宋体"/>
          <w:szCs w:val="21"/>
          <w:u w:val="single"/>
        </w:rPr>
        <w:t xml:space="preserve">                                                             </w:t>
      </w:r>
      <w:r>
        <w:rPr>
          <w:rFonts w:hint="eastAsia" w:ascii="宋体" w:hAnsi="宋体"/>
          <w:szCs w:val="21"/>
        </w:rPr>
        <w:t>。</w:t>
      </w:r>
    </w:p>
    <w:p w14:paraId="57476D63">
      <w:pPr>
        <w:spacing w:line="400" w:lineRule="exact"/>
        <w:ind w:left="945" w:hanging="945" w:hangingChars="450"/>
        <w:rPr>
          <w:rFonts w:hint="eastAsia" w:ascii="宋体" w:hAnsi="宋体"/>
          <w:szCs w:val="21"/>
        </w:rPr>
      </w:pPr>
      <w:r>
        <w:rPr>
          <w:rFonts w:hint="eastAsia" w:ascii="宋体" w:hAnsi="宋体"/>
          <w:szCs w:val="21"/>
        </w:rPr>
        <w:t>6.1.3    安全文明施工费用必须专款专用，承包人应对其由于安全文明施工费用和施工安全措施不到位而发生的安全事故承担全部责任。</w:t>
      </w:r>
    </w:p>
    <w:p w14:paraId="2E85B94E">
      <w:pPr>
        <w:spacing w:line="400" w:lineRule="exact"/>
        <w:ind w:left="945" w:hanging="945" w:hangingChars="450"/>
        <w:rPr>
          <w:rFonts w:hint="eastAsia" w:ascii="宋体" w:hAnsi="宋体"/>
          <w:szCs w:val="21"/>
        </w:rPr>
      </w:pPr>
      <w:r>
        <w:rPr>
          <w:rFonts w:hint="eastAsia" w:ascii="宋体" w:hAnsi="宋体"/>
          <w:szCs w:val="21"/>
        </w:rPr>
        <w:t>6.1.4    承包人应建立专门的施工场地(现场)安全生产管理机构，配备足够数量的和符合有关规定的专职安全生产管理人员，负责日常安全生产巡查和专项检查，召集和主持现场全体人员参加的安全生产例会(每周至少一次)，负责安全技术交底和技术方案的安全把关，负责制定或审核安全隐患的整改措施并监督落实，负责安全资料的整理和管理，及时消除安全隐患，做好安全检查记录，确保所有的安全设施都处于良好的运转状态。承包人项目经理和专职安全生产管理人员均应当具备有效的安全生产考核合格证书。</w:t>
      </w:r>
    </w:p>
    <w:p w14:paraId="6407AFAF">
      <w:pPr>
        <w:spacing w:line="400" w:lineRule="exact"/>
        <w:ind w:left="945" w:hanging="945" w:hangingChars="450"/>
        <w:rPr>
          <w:rFonts w:hint="eastAsia" w:ascii="宋体" w:hAnsi="宋体"/>
          <w:szCs w:val="21"/>
        </w:rPr>
      </w:pPr>
      <w:r>
        <w:rPr>
          <w:rFonts w:hint="eastAsia" w:ascii="宋体" w:hAnsi="宋体"/>
          <w:szCs w:val="21"/>
        </w:rPr>
        <w:t>6.1.5    承包人应遵照有关法规要求，编印安全防护手册发给进场施工人员，做好进场施工人员上岗前的安全教育和培训工作，并建立考核制度，只有考核合格的人员才能进场施工作业。特种作业人员还应经过专门的安全作业培训，并取得特种作业操作资格证书后方可上岗。在任何分部分项工程开始施工前，承包人应当就有关安全施工的技术要求向施工作业班组和作业人员等进行安全交底，并由双方签字确认。</w:t>
      </w:r>
    </w:p>
    <w:p w14:paraId="745250B0">
      <w:pPr>
        <w:spacing w:line="360" w:lineRule="exact"/>
        <w:ind w:left="945" w:hanging="945" w:hangingChars="450"/>
        <w:rPr>
          <w:rFonts w:hint="eastAsia" w:ascii="宋体" w:hAnsi="宋体"/>
          <w:szCs w:val="21"/>
        </w:rPr>
      </w:pPr>
      <w:r>
        <w:rPr>
          <w:rFonts w:hint="eastAsia" w:ascii="宋体" w:hAnsi="宋体"/>
          <w:szCs w:val="21"/>
        </w:rPr>
        <w:t>6.1.6    承包人应为其进场施工人员配备必需的安全防护设施和设备，承包人还应为施工场地(现场)邻近地区的所有者和占有者、公众和其他人员，提供一切必要的临时道路、人行道、防护棚、围栏及警告等，以确保财产和人身安全以及最大程度地降低施工可能造成的不便。</w:t>
      </w:r>
    </w:p>
    <w:p w14:paraId="26926CFC">
      <w:pPr>
        <w:spacing w:line="360" w:lineRule="exact"/>
        <w:ind w:left="945" w:hanging="945" w:hangingChars="450"/>
        <w:rPr>
          <w:rFonts w:hint="eastAsia" w:ascii="宋体" w:hAnsi="宋体"/>
          <w:szCs w:val="21"/>
        </w:rPr>
      </w:pPr>
      <w:r>
        <w:rPr>
          <w:rFonts w:hint="eastAsia" w:ascii="宋体" w:hAnsi="宋体"/>
          <w:szCs w:val="21"/>
        </w:rPr>
        <w:t>6.1.7    承包人应在施工场地(现场)入口处、施工起重机械、临时用电设施、脚手架、出入通道口、楼梯口、电梯井口、孔洞口、隧道口、基坑边沿、危险品存放处等危险部位设置一切必需的安全警示标志，包括但不限于标准道路标志、报警标志、危险标志、控制标志、安全标志、指示标志、警告标志等，并配备必要的照明、防护和看守。承包人应当按监理人的指示，经常补充或更换失效的警示和标志。</w:t>
      </w:r>
    </w:p>
    <w:p w14:paraId="4B63F64F">
      <w:pPr>
        <w:spacing w:line="360" w:lineRule="exact"/>
        <w:ind w:left="945" w:hanging="945" w:hangingChars="450"/>
        <w:rPr>
          <w:rFonts w:hint="eastAsia" w:ascii="宋体" w:hAnsi="宋体"/>
          <w:szCs w:val="21"/>
        </w:rPr>
      </w:pPr>
      <w:r>
        <w:rPr>
          <w:rFonts w:hint="eastAsia" w:ascii="宋体" w:hAnsi="宋体"/>
          <w:szCs w:val="21"/>
        </w:rPr>
        <w:t>6.1.8    承包人应对施工场地(现场)内由其提供并安装的所有提升架、外用电梯和塔吊等垂直和水平运输机械进行安全围护，包括卸料平台门的安全开关、警示铃和警示灯，卸料平台的护身栏杆，脚手架和安全网等等；所有的机械设备应设置安全操作防护罩，并在醒目位置张挂详细的安全操作要点等。</w:t>
      </w:r>
    </w:p>
    <w:p w14:paraId="6D94D607">
      <w:pPr>
        <w:spacing w:line="360" w:lineRule="exact"/>
        <w:ind w:left="945" w:hanging="945" w:hangingChars="450"/>
        <w:rPr>
          <w:rFonts w:hint="eastAsia" w:ascii="宋体" w:hAnsi="宋体"/>
          <w:szCs w:val="21"/>
        </w:rPr>
      </w:pPr>
      <w:r>
        <w:rPr>
          <w:rFonts w:hint="eastAsia" w:ascii="宋体" w:hAnsi="宋体"/>
          <w:szCs w:val="21"/>
        </w:rPr>
        <w:t>6.1.9    承包人应对所有用于提升的挂钩、挂环、钢丝绳、铁扁担等进行定期检测、检查和标定；如果监理人认为，任何此类设施已经损坏或有使用不当之处，承包人应立即以合格的产品进行更换；所有垂直和水平运输机械的搭设、顶升、使用和拆除必须严格依照现行有关法规、规章、规范、标准和规程等的要求。</w:t>
      </w:r>
    </w:p>
    <w:p w14:paraId="2241E32D">
      <w:pPr>
        <w:spacing w:line="360" w:lineRule="exact"/>
        <w:ind w:left="945" w:hanging="945" w:hangingChars="450"/>
        <w:rPr>
          <w:rFonts w:hint="eastAsia" w:ascii="宋体" w:hAnsi="宋体"/>
          <w:szCs w:val="21"/>
        </w:rPr>
      </w:pPr>
      <w:r>
        <w:rPr>
          <w:rFonts w:hint="eastAsia" w:ascii="宋体" w:hAnsi="宋体"/>
          <w:szCs w:val="21"/>
        </w:rPr>
        <w:t>6.1.10   所有机械和工器具应定期保养、校核和维护，以保证它们处于良好和安全的工作状态。保养、校核和维护工作应尽可能安排在非工作时间进行，并为上述机械和工器具准备足够的备用配件，以确保工程的施工能不间断地进行。</w:t>
      </w:r>
    </w:p>
    <w:p w14:paraId="02F9C9D9">
      <w:pPr>
        <w:spacing w:line="360" w:lineRule="exact"/>
        <w:ind w:left="945" w:hanging="945" w:hangingChars="450"/>
        <w:rPr>
          <w:rFonts w:hint="eastAsia" w:ascii="宋体" w:hAnsi="宋体"/>
          <w:szCs w:val="21"/>
        </w:rPr>
      </w:pPr>
      <w:r>
        <w:rPr>
          <w:rFonts w:hint="eastAsia" w:ascii="宋体" w:hAnsi="宋体"/>
          <w:szCs w:val="21"/>
        </w:rPr>
        <w:t>6.1.11   在永久工程和施工边坡、建筑物基坑、地下洞室等的开挖过程中，应根据其施工安全的需要和(或)监理人指示，安装必要的施工安全监测仪器，及时进行必要的施工安全监测，并定期将安全监测成果提交监理人，以防止引起任何沉降、变形或其他影响正常施工进度的损害。</w:t>
      </w:r>
    </w:p>
    <w:p w14:paraId="4D12B290">
      <w:pPr>
        <w:spacing w:line="360" w:lineRule="exact"/>
        <w:ind w:left="945" w:hanging="945" w:hangingChars="450"/>
        <w:rPr>
          <w:rFonts w:hint="eastAsia" w:ascii="宋体" w:hAnsi="宋体"/>
          <w:szCs w:val="21"/>
        </w:rPr>
      </w:pPr>
      <w:r>
        <w:rPr>
          <w:rFonts w:hint="eastAsia" w:ascii="宋体" w:hAnsi="宋体"/>
          <w:szCs w:val="21"/>
        </w:rPr>
        <w:t>6.1.12   承包人应对任何施工中的永久工程进行必要的支撑或临时加固。除非承包人已获得监理人书面许可并按要求进行了必要的加固或支撑，不允许承包人在任何已完成的永久性结构上堆放超过设计允许荷载的任何材料、物品或设备。在任何情况下，承包人均应对其任何上述超载行为引起的后果负责，并承担相应的修缮费用。</w:t>
      </w:r>
    </w:p>
    <w:p w14:paraId="223978FC">
      <w:pPr>
        <w:spacing w:line="360" w:lineRule="exact"/>
        <w:ind w:left="945" w:hanging="945" w:hangingChars="450"/>
        <w:rPr>
          <w:rFonts w:hint="eastAsia" w:ascii="宋体" w:hAnsi="宋体"/>
          <w:szCs w:val="21"/>
        </w:rPr>
      </w:pPr>
      <w:r>
        <w:rPr>
          <w:rFonts w:hint="eastAsia" w:ascii="宋体" w:hAnsi="宋体"/>
          <w:szCs w:val="21"/>
        </w:rPr>
        <w:t>6.1.13   承包人应成立应急救援小组，配备必要的应急救援器材和设备，制定灾害和生产安全事故的应急救援预案，并将应急救援预案报送监理人。应急救援预案应能随时组织应救专职人员、并定期组织演练。</w:t>
      </w:r>
    </w:p>
    <w:p w14:paraId="47019B52">
      <w:pPr>
        <w:spacing w:line="360" w:lineRule="exact"/>
        <w:ind w:left="945" w:hanging="945" w:hangingChars="450"/>
        <w:rPr>
          <w:rFonts w:hint="eastAsia" w:ascii="宋体" w:hAnsi="宋体"/>
          <w:szCs w:val="21"/>
        </w:rPr>
      </w:pPr>
      <w:r>
        <w:rPr>
          <w:rFonts w:hint="eastAsia" w:ascii="宋体" w:hAnsi="宋体"/>
          <w:szCs w:val="21"/>
        </w:rPr>
        <w:t>6.1.14   施工过程中需要使用爆破或带炸药的工具等危险性施工方法时，承包人应提前通</w:t>
      </w:r>
    </w:p>
    <w:p w14:paraId="041CC9F4">
      <w:pPr>
        <w:spacing w:line="360" w:lineRule="exact"/>
        <w:ind w:left="945" w:leftChars="450"/>
        <w:rPr>
          <w:rFonts w:hint="eastAsia" w:ascii="宋体" w:hAnsi="宋体"/>
          <w:szCs w:val="21"/>
        </w:rPr>
      </w:pPr>
      <w:r>
        <w:rPr>
          <w:rFonts w:hint="eastAsia" w:ascii="宋体" w:hAnsi="宋体"/>
          <w:szCs w:val="21"/>
        </w:rPr>
        <w:t>知监理人。经监理人批准后，承包人应依照有关法律、法规、规章以及政府有关主管机构制定的规范性文件等的规定，向有关机构提出申请并获得相关许可。承包人应严格依照上述规定使用、储藏、管理爆破物品或带炸药的工具等，并负责由于这类物品的使用可能引起的任何损失或损害的赔偿。任何情况下，承包人不得在已完永久性工程中和空心砌体中使用爆破方法。</w:t>
      </w:r>
    </w:p>
    <w:p w14:paraId="6E179354">
      <w:pPr>
        <w:spacing w:line="360" w:lineRule="exact"/>
        <w:ind w:left="945" w:hanging="945" w:hangingChars="450"/>
        <w:rPr>
          <w:rFonts w:hint="eastAsia" w:ascii="宋体" w:hAnsi="宋体"/>
          <w:szCs w:val="21"/>
        </w:rPr>
      </w:pPr>
      <w:r>
        <w:rPr>
          <w:rFonts w:hint="eastAsia" w:ascii="宋体" w:hAnsi="宋体"/>
          <w:szCs w:val="21"/>
        </w:rPr>
        <w:t>6.1.15   基坑支护与降水工程、土方开挖工程、模板工程、起重吊装工程、脚手架工程、拆除工程和爆破工程等达到一定规模和危险性较大的分部分项工程，承包人应当编制专项施工方案，其中深基坑、地下暗挖和高大模板工程的专项施工方案，还应组织专家进行论证和审查。</w:t>
      </w:r>
    </w:p>
    <w:p w14:paraId="0098D4FB">
      <w:pPr>
        <w:spacing w:line="360" w:lineRule="exact"/>
        <w:ind w:left="945" w:hanging="945" w:hangingChars="450"/>
        <w:rPr>
          <w:rFonts w:hint="eastAsia" w:ascii="宋体" w:hAnsi="宋体"/>
          <w:szCs w:val="21"/>
        </w:rPr>
      </w:pPr>
      <w:r>
        <w:rPr>
          <w:rFonts w:hint="eastAsia" w:ascii="宋体" w:hAnsi="宋体"/>
          <w:szCs w:val="21"/>
        </w:rPr>
        <w:t>6.1.16   承包人应按照通用合同条款第9.5款的约定处理本工程施工过程中发生的事故。发生施工安全事故后，承包人必须立即报告监理人和发包人，并在事故发生后一小时内向发包人提交事故情况书面报告，并根据《生产安全事故报告和调查处理条例》的规定，及时向工程所在地县级以上地方人民政府安全生产监督管理部门和建设行政主管部门报告。情况紧急时，事故现场有关人员可以直接向工程所在地县级以上地方人民政府安全生产监督管理部门和建设行政主管部门报告。</w:t>
      </w:r>
    </w:p>
    <w:p w14:paraId="2070CDEF">
      <w:pPr>
        <w:spacing w:line="360" w:lineRule="exact"/>
        <w:ind w:left="945" w:hanging="945" w:hangingChars="450"/>
        <w:rPr>
          <w:rFonts w:hint="eastAsia" w:ascii="宋体" w:hAnsi="宋体"/>
          <w:szCs w:val="21"/>
        </w:rPr>
      </w:pPr>
      <w:r>
        <w:rPr>
          <w:rFonts w:hint="eastAsia" w:ascii="宋体" w:hAnsi="宋体"/>
          <w:szCs w:val="21"/>
        </w:rPr>
        <w:t>6.1.17   承包人还应根据有关法律、法规、规定和条例等的要求，制定一套安全生产应急措施和程序，保证一旦出现任何安全事故，能立即保护好现场，抢救伤员和财产，保证施工生产的正常进行，防止损失扩大。</w:t>
      </w:r>
    </w:p>
    <w:p w14:paraId="2F67EEAA">
      <w:pPr>
        <w:spacing w:line="360" w:lineRule="exact"/>
        <w:ind w:left="945" w:hanging="945" w:hangingChars="450"/>
        <w:rPr>
          <w:rFonts w:hint="eastAsia" w:ascii="宋体" w:hAnsi="宋体"/>
          <w:szCs w:val="21"/>
        </w:rPr>
      </w:pPr>
      <w:r>
        <w:rPr>
          <w:rFonts w:hint="eastAsia" w:ascii="宋体" w:hAnsi="宋体"/>
          <w:szCs w:val="21"/>
        </w:rPr>
        <w:t>6.1.18   安全防护方面的其他要求如下：</w:t>
      </w:r>
    </w:p>
    <w:p w14:paraId="0047DB2C">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5FF6B6B9">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4EC73C9C">
      <w:pPr>
        <w:spacing w:before="72" w:beforeLines="30" w:after="72" w:afterLines="30" w:line="360" w:lineRule="exact"/>
        <w:ind w:left="1080" w:hanging="1080" w:hangingChars="450"/>
        <w:rPr>
          <w:rFonts w:hint="eastAsia" w:ascii="黑体" w:hAnsi="宋体" w:eastAsia="黑体"/>
          <w:sz w:val="24"/>
        </w:rPr>
      </w:pPr>
      <w:r>
        <w:rPr>
          <w:rFonts w:hint="eastAsia" w:ascii="黑体" w:hAnsi="宋体" w:eastAsia="黑体"/>
          <w:sz w:val="24"/>
        </w:rPr>
        <w:t>6.2     临时消防</w:t>
      </w:r>
    </w:p>
    <w:p w14:paraId="53B8C85F">
      <w:pPr>
        <w:spacing w:line="400" w:lineRule="exact"/>
        <w:ind w:left="945" w:hanging="945" w:hangingChars="450"/>
        <w:rPr>
          <w:rFonts w:hint="eastAsia" w:ascii="宋体" w:hAnsi="宋体"/>
          <w:szCs w:val="21"/>
        </w:rPr>
      </w:pPr>
      <w:r>
        <w:rPr>
          <w:rFonts w:hint="eastAsia" w:ascii="宋体" w:hAnsi="宋体"/>
          <w:szCs w:val="21"/>
        </w:rPr>
        <w:t>6.2.1    承包人应建立消防安全责任制度，制定用火、用电和使用易燃易爆等危险品的消防安全管理制度和操作规程。各项制度和规程等应满足相关法律法规和政府消防管理机构的要求。</w:t>
      </w:r>
    </w:p>
    <w:p w14:paraId="4C3CAFFA">
      <w:pPr>
        <w:spacing w:line="400" w:lineRule="exact"/>
        <w:ind w:left="945" w:hanging="945" w:hangingChars="450"/>
        <w:rPr>
          <w:rFonts w:hint="eastAsia" w:ascii="宋体" w:hAnsi="宋体"/>
          <w:szCs w:val="21"/>
        </w:rPr>
      </w:pPr>
      <w:r>
        <w:rPr>
          <w:rFonts w:hint="eastAsia" w:ascii="宋体" w:hAnsi="宋体"/>
          <w:szCs w:val="21"/>
        </w:rPr>
        <w:t>6.2.2    承包人应根据相关法律法规和消防管理部门的要求，为施工中的永久工程和所有临时工程提供必要的临时消防和紧急疏散设施，包括提供并维持畅通的消防通道、临时消火栓、灭火器、水龙带、灭火桶、灭火铲、灭火斧、消防水管、阀门、检查井、临时消防水箱、泵房和紧随工作面的临时疏散楼梯或疏散设施，消防设施的设立和消防设备的型号和功率应满足消防任务的需要，始终保持能够随时投入正常使用的状态，并设立明显标志。承包人的临时消防系统和配置应分别经过监理人和消防管理部门的审批和验收；承包人还应自费获得消防管理部门的临时消防证书。所有的临时消防设施属于承包人所有，至工程实际竣工时且永久性消防系统投入使用后从现场拆除。</w:t>
      </w:r>
    </w:p>
    <w:p w14:paraId="2D9FC64E">
      <w:pPr>
        <w:spacing w:line="400" w:lineRule="exact"/>
        <w:ind w:left="945" w:hanging="945" w:hangingChars="450"/>
        <w:rPr>
          <w:rFonts w:hint="eastAsia" w:ascii="宋体" w:hAnsi="宋体"/>
          <w:szCs w:val="21"/>
        </w:rPr>
      </w:pPr>
      <w:r>
        <w:rPr>
          <w:rFonts w:hint="eastAsia" w:ascii="宋体" w:hAnsi="宋体"/>
          <w:szCs w:val="21"/>
        </w:rPr>
        <w:t>6.2.3    承包人应当成立由项目主要负责人担任组长的临时消防组或消防队，宣传消防基本知识和基本操作培训，组织消防演练，保证一旦发生火灾，能够组织有效的自救，保护生命和财产安全。</w:t>
      </w:r>
    </w:p>
    <w:p w14:paraId="1B5683F4">
      <w:pPr>
        <w:spacing w:line="400" w:lineRule="exact"/>
        <w:ind w:left="945" w:hanging="945" w:hangingChars="450"/>
        <w:rPr>
          <w:rFonts w:hint="eastAsia" w:ascii="宋体" w:hAnsi="宋体"/>
          <w:szCs w:val="21"/>
        </w:rPr>
      </w:pPr>
      <w:r>
        <w:rPr>
          <w:rFonts w:hint="eastAsia" w:ascii="宋体" w:hAnsi="宋体"/>
          <w:szCs w:val="21"/>
        </w:rPr>
        <w:t>6.2.4    施工场地(现场)内的易燃、易爆物品应单独和安全地存放，设专人进行存放和领用管理。施工场地(现场)储有或正在使用易燃、易爆或可燃材料时或有明火施工的工序，应当实行严格的“用火证”管理制度。</w:t>
      </w:r>
    </w:p>
    <w:p w14:paraId="07F8D4CC">
      <w:pPr>
        <w:spacing w:line="400" w:lineRule="exact"/>
        <w:ind w:left="945" w:hanging="945" w:hangingChars="450"/>
        <w:rPr>
          <w:rFonts w:hint="eastAsia" w:ascii="宋体" w:hAnsi="宋体"/>
          <w:szCs w:val="21"/>
        </w:rPr>
      </w:pPr>
      <w:r>
        <w:rPr>
          <w:rFonts w:hint="eastAsia" w:ascii="宋体" w:hAnsi="宋体"/>
          <w:szCs w:val="21"/>
        </w:rPr>
        <w:t>6.2.5    临时消防方面的其他要求如下：</w:t>
      </w:r>
    </w:p>
    <w:p w14:paraId="7D4242B5">
      <w:pPr>
        <w:spacing w:line="5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3E4EE73C">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27F3BBF">
      <w:pPr>
        <w:spacing w:before="72" w:beforeLines="30" w:after="72" w:afterLines="30" w:line="360" w:lineRule="exact"/>
        <w:ind w:left="1080" w:hanging="1080" w:hangingChars="450"/>
        <w:rPr>
          <w:rFonts w:hint="eastAsia" w:ascii="黑体" w:hAnsi="宋体" w:eastAsia="黑体"/>
          <w:sz w:val="24"/>
        </w:rPr>
      </w:pPr>
      <w:r>
        <w:rPr>
          <w:rFonts w:hint="eastAsia" w:ascii="黑体" w:hAnsi="宋体" w:eastAsia="黑体"/>
          <w:sz w:val="24"/>
        </w:rPr>
        <w:t>6.3      临时供电</w:t>
      </w:r>
    </w:p>
    <w:p w14:paraId="6DD6CCB9">
      <w:pPr>
        <w:spacing w:line="390" w:lineRule="exact"/>
        <w:ind w:left="945" w:hanging="945" w:hangingChars="450"/>
        <w:rPr>
          <w:rFonts w:hint="eastAsia" w:ascii="宋体" w:hAnsi="宋体"/>
          <w:szCs w:val="21"/>
        </w:rPr>
      </w:pPr>
      <w:r>
        <w:rPr>
          <w:rFonts w:hint="eastAsia" w:ascii="宋体" w:hAnsi="宋体"/>
          <w:szCs w:val="21"/>
        </w:rPr>
        <w:t>6.3.1    承包人应当根据《施工现场临时用电安全技术规范》(JGJ 46—2005)及其适用的修订版本的规定和施工要求编制施工临时用电方案。临时用电方案及其变更必须履行“编制、审核、批准”程序。施工临时用电方案应当由电气工程技术人员组织编制，经企业技术负责人批准后实施，经编制、审核、批准部门和使用单位共同验收合格后方可投入使用。</w:t>
      </w:r>
    </w:p>
    <w:p w14:paraId="34527588">
      <w:pPr>
        <w:spacing w:line="390" w:lineRule="exact"/>
        <w:ind w:left="945" w:hanging="945" w:hangingChars="450"/>
        <w:rPr>
          <w:rFonts w:hint="eastAsia" w:ascii="宋体" w:hAnsi="宋体"/>
          <w:szCs w:val="21"/>
        </w:rPr>
      </w:pPr>
      <w:r>
        <w:rPr>
          <w:rFonts w:hint="eastAsia" w:ascii="宋体" w:hAnsi="宋体"/>
          <w:szCs w:val="21"/>
        </w:rPr>
        <w:t>6.3.2    承包人应为施工场地(现场)，包括为工程楼层或者各区域，提供、设立和维护必要的临时电力供应系统，并保证电力供应系统始终处于满足供电管理部门要求和正常施工生产所要求的状态，并在工程实际竣工和相应永久系统投入使用后从现场拆除。</w:t>
      </w:r>
    </w:p>
    <w:p w14:paraId="7F9D5A38">
      <w:pPr>
        <w:spacing w:line="390" w:lineRule="exact"/>
        <w:ind w:left="945" w:hanging="945" w:hangingChars="450"/>
        <w:rPr>
          <w:rFonts w:hint="eastAsia" w:ascii="宋体" w:hAnsi="宋体"/>
          <w:szCs w:val="21"/>
        </w:rPr>
      </w:pPr>
      <w:r>
        <w:rPr>
          <w:rFonts w:hint="eastAsia" w:ascii="宋体" w:hAnsi="宋体"/>
          <w:szCs w:val="21"/>
        </w:rPr>
        <w:t>6.3.3    临时供电系统的电缆、电线、配电箱、控制柜、开关箱、漏电保护器等材料设备均应当具有生产(制造)许可证、产品合格证并经过检验合格的产品。临时用电采用三相五线制、三级配电和两极漏电保护供电，三相四线制配电的电缆线路必须采用五芯电缆，按规定设立零线和接地线。电缆和电线的铺设要符合安全用电标准要求，电缆线路应采用埋地或架空敷设，严禁严地面明设，并应避免机械损伤和介质腐蚀。埋地电缆路径应设方位标志。各种配电设备均设有防止漏电和防雨防水设施。</w:t>
      </w:r>
    </w:p>
    <w:p w14:paraId="4CD8F6B5">
      <w:pPr>
        <w:spacing w:line="390" w:lineRule="exact"/>
        <w:ind w:left="945" w:hanging="945" w:hangingChars="450"/>
        <w:rPr>
          <w:rFonts w:hint="eastAsia" w:ascii="宋体" w:hAnsi="宋体"/>
          <w:szCs w:val="21"/>
        </w:rPr>
      </w:pPr>
      <w:r>
        <w:rPr>
          <w:rFonts w:hint="eastAsia" w:ascii="宋体" w:hAnsi="宋体"/>
          <w:szCs w:val="21"/>
        </w:rPr>
        <w:t>6.3.4    承包人应在施工作业区、施工道路、临时设施、办公区和生活区设置足够的照明，地下工程照明系统的电压不得高于36V，在潮湿和易触及带电体场所的照明供电电压不应大于24V。不便于使用电器照明的工作面应采用特殊照明设施。</w:t>
      </w:r>
    </w:p>
    <w:p w14:paraId="18EFBB73">
      <w:pPr>
        <w:spacing w:line="390" w:lineRule="exact"/>
        <w:ind w:left="945" w:hanging="945" w:hangingChars="450"/>
        <w:rPr>
          <w:rFonts w:hint="eastAsia" w:ascii="宋体" w:hAnsi="宋体"/>
          <w:szCs w:val="21"/>
        </w:rPr>
      </w:pPr>
      <w:r>
        <w:rPr>
          <w:rFonts w:hint="eastAsia" w:ascii="宋体" w:hAnsi="宋体"/>
          <w:szCs w:val="21"/>
        </w:rPr>
        <w:t>6.3.5    凡可能漏电伤人或易受雷击的电器及建筑物均应设置接地和避雷装置。承包人应负责避雷装置的采购、安装、管理和维修，并建立定期检查制度。</w:t>
      </w:r>
    </w:p>
    <w:p w14:paraId="49D508F4">
      <w:pPr>
        <w:spacing w:line="390" w:lineRule="exact"/>
        <w:ind w:left="945" w:hanging="945" w:hangingChars="450"/>
        <w:rPr>
          <w:rFonts w:hint="eastAsia" w:ascii="宋体" w:hAnsi="宋体"/>
          <w:szCs w:val="21"/>
        </w:rPr>
      </w:pPr>
      <w:r>
        <w:rPr>
          <w:rFonts w:hint="eastAsia" w:ascii="宋体" w:hAnsi="宋体"/>
          <w:szCs w:val="21"/>
        </w:rPr>
        <w:t>6.3.6    临时用电方面的其他要求如下：</w:t>
      </w:r>
    </w:p>
    <w:p w14:paraId="3089C791">
      <w:pPr>
        <w:spacing w:line="39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1CDEF193">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0E60AB77">
      <w:pPr>
        <w:spacing w:line="390" w:lineRule="exact"/>
        <w:ind w:left="1080" w:hanging="1080" w:hangingChars="450"/>
        <w:rPr>
          <w:rFonts w:hint="eastAsia" w:ascii="黑体" w:hAnsi="宋体" w:eastAsia="黑体"/>
          <w:sz w:val="24"/>
        </w:rPr>
      </w:pPr>
      <w:r>
        <w:rPr>
          <w:rFonts w:hint="eastAsia" w:ascii="黑体" w:hAnsi="宋体" w:eastAsia="黑体"/>
          <w:sz w:val="24"/>
        </w:rPr>
        <w:t>6.4     劳动保护</w:t>
      </w:r>
    </w:p>
    <w:p w14:paraId="006D710F">
      <w:pPr>
        <w:spacing w:line="390" w:lineRule="exact"/>
        <w:ind w:left="945" w:hanging="945" w:hangingChars="450"/>
        <w:rPr>
          <w:rFonts w:hint="eastAsia" w:ascii="宋体" w:hAnsi="宋体"/>
          <w:szCs w:val="21"/>
        </w:rPr>
      </w:pPr>
      <w:r>
        <w:rPr>
          <w:rFonts w:hint="eastAsia" w:ascii="宋体" w:hAnsi="宋体"/>
          <w:szCs w:val="21"/>
        </w:rPr>
        <w:t>6.4.1    承包人应遵守所有适用于本合同的劳动法规及其他有关法律、法规、规章和规定中关于工人工资标准、劳动时间和劳动条件的规定，合理安排现场作业人员的劳动和休息时间，保障劳动者必须的休息时间，支付合理的报酬和费用。承包人应按有关行政管理部门的规定为本合同下雇佣的职员和工人办理任何必要的证件、许可、保险和注册等，并保障发包人免于因承包人不能依照或完全依照上述所有法律、法规、规章和规定等可能给发包人带来的任何处罚、索赔、损失和损害等。</w:t>
      </w:r>
    </w:p>
    <w:p w14:paraId="15F1AB79">
      <w:pPr>
        <w:spacing w:line="390" w:lineRule="exact"/>
        <w:ind w:left="945" w:hanging="945" w:hangingChars="450"/>
        <w:rPr>
          <w:rFonts w:hint="eastAsia" w:ascii="宋体" w:hAnsi="宋体"/>
          <w:szCs w:val="21"/>
        </w:rPr>
      </w:pPr>
      <w:r>
        <w:rPr>
          <w:rFonts w:hint="eastAsia" w:ascii="宋体" w:hAnsi="宋体"/>
          <w:szCs w:val="21"/>
        </w:rPr>
        <w:t>6.4.2    承包人应按照国家《劳动保护法》的规定，保障现场施工人员的劳动安全。承包人应为本合同下雇佣的职员和工人提供适当和充分的劳动保护，包括但不限于安全防护、防寒、防雨、防尘、绝缘保护、常用药品、急救设备、传染病预防等。</w:t>
      </w:r>
    </w:p>
    <w:p w14:paraId="52F2CA30">
      <w:pPr>
        <w:spacing w:line="390" w:lineRule="exact"/>
        <w:ind w:left="945" w:hanging="945" w:hangingChars="450"/>
        <w:rPr>
          <w:rFonts w:hint="eastAsia" w:ascii="宋体" w:hAnsi="宋体"/>
          <w:szCs w:val="21"/>
        </w:rPr>
      </w:pPr>
      <w:r>
        <w:rPr>
          <w:rFonts w:hint="eastAsia" w:ascii="宋体" w:hAnsi="宋体"/>
          <w:szCs w:val="21"/>
        </w:rPr>
        <w:t>6.4.3    承包人应为其履行本合同所雇佣的职员和工人提供和维护任何必要的膳宿条件和生活环境，包括但不限于宿舍、围栏、供水(饮用及其他目的用水)、供电、卫生设备、食堂及炊具、防火及灭火设备、供热、家具及其他正常膳宿条件和生活环境所需的必需品，并应考虑宗教和民族习惯。</w:t>
      </w:r>
    </w:p>
    <w:p w14:paraId="7887F9BC">
      <w:pPr>
        <w:spacing w:line="360" w:lineRule="exact"/>
        <w:ind w:left="945" w:hanging="945" w:hangingChars="450"/>
        <w:rPr>
          <w:rFonts w:hint="eastAsia" w:ascii="宋体" w:hAnsi="宋体"/>
          <w:szCs w:val="21"/>
        </w:rPr>
      </w:pPr>
      <w:r>
        <w:rPr>
          <w:rFonts w:hint="eastAsia" w:ascii="宋体" w:hAnsi="宋体"/>
          <w:szCs w:val="21"/>
        </w:rPr>
        <w:t>6.4.4    承包人应为现场工人提供符合政府卫生规定的生活条件并获得必要的许可，保证工人的健康和防止任何传染病，包括工人的食堂、厕所、工具房、宿舍等；承包人应聘请专业的卫生防疫部门定期对现场、工人生活基地和工程进行防疫和卫生的专业检查和处理，包括消灭白蚁、鼠害、蚊蝇和其它害虫，以防对施工人员、现场和永久工程造成任何危害。</w:t>
      </w:r>
    </w:p>
    <w:p w14:paraId="3978D455">
      <w:pPr>
        <w:spacing w:line="360" w:lineRule="exact"/>
        <w:ind w:left="945" w:hanging="945" w:hangingChars="450"/>
        <w:rPr>
          <w:rFonts w:hint="eastAsia" w:ascii="宋体" w:hAnsi="宋体"/>
          <w:szCs w:val="21"/>
        </w:rPr>
      </w:pPr>
      <w:r>
        <w:rPr>
          <w:rFonts w:hint="eastAsia" w:ascii="宋体" w:hAnsi="宋体"/>
          <w:szCs w:val="21"/>
        </w:rPr>
        <w:t>6.4.5    承包人应在现场设立专门的临时医疗站，配备足够的设施、药物和称职的医务人员，承包人还应准备急救担架，用于一旦发生安全事故时对受伤人员的急救。</w:t>
      </w:r>
    </w:p>
    <w:p w14:paraId="0BB349AC">
      <w:pPr>
        <w:spacing w:line="360" w:lineRule="exact"/>
        <w:ind w:left="945" w:hanging="945" w:hangingChars="450"/>
        <w:rPr>
          <w:rFonts w:hint="eastAsia" w:ascii="宋体" w:hAnsi="宋体"/>
          <w:szCs w:val="21"/>
        </w:rPr>
      </w:pPr>
      <w:r>
        <w:rPr>
          <w:rFonts w:hint="eastAsia" w:ascii="宋体" w:hAnsi="宋体"/>
          <w:szCs w:val="21"/>
        </w:rPr>
        <w:t>6.4.6    劳动保护方面的其他要求如下：</w:t>
      </w:r>
    </w:p>
    <w:p w14:paraId="77499009">
      <w:pPr>
        <w:spacing w:line="60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6BA2AA7A">
      <w:pPr>
        <w:spacing w:line="6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A0D3380">
      <w:pPr>
        <w:spacing w:line="360" w:lineRule="exact"/>
        <w:ind w:left="1080" w:hanging="1080" w:hangingChars="450"/>
        <w:rPr>
          <w:rFonts w:hint="eastAsia" w:ascii="黑体" w:hAnsi="宋体" w:eastAsia="黑体"/>
          <w:sz w:val="24"/>
        </w:rPr>
      </w:pPr>
      <w:r>
        <w:rPr>
          <w:rFonts w:hint="eastAsia" w:ascii="黑体" w:hAnsi="宋体" w:eastAsia="黑体"/>
          <w:sz w:val="24"/>
        </w:rPr>
        <w:t>6.5     脚手架</w:t>
      </w:r>
    </w:p>
    <w:p w14:paraId="441B96EF">
      <w:pPr>
        <w:spacing w:line="380" w:lineRule="exact"/>
        <w:ind w:left="945" w:hanging="945" w:hangingChars="450"/>
        <w:rPr>
          <w:rFonts w:hint="eastAsia" w:ascii="宋体" w:hAnsi="宋体"/>
          <w:szCs w:val="21"/>
        </w:rPr>
      </w:pPr>
      <w:r>
        <w:rPr>
          <w:rFonts w:hint="eastAsia" w:ascii="宋体" w:hAnsi="宋体"/>
          <w:szCs w:val="21"/>
        </w:rPr>
        <w:t>6.5.1    承包人应搭设并维护一切必要的临时脚手架、挑平台并配以脚手板、安全网、护身栏杆、门架、马道、坡道、爬梯等等。脚手架和挑平台的搭设应满足有关安全生产的法律、法规、规范、标准和规程等的要求。新搭设的脚手架投入使用前，承包人必须组织安全检查和验收，并对使用脚手架的作业人员进行安全交底。</w:t>
      </w:r>
    </w:p>
    <w:p w14:paraId="09588A57">
      <w:pPr>
        <w:spacing w:line="380" w:lineRule="exact"/>
        <w:ind w:left="945" w:hanging="945" w:hangingChars="450"/>
        <w:rPr>
          <w:rFonts w:hint="eastAsia" w:ascii="宋体" w:hAnsi="宋体"/>
          <w:szCs w:val="21"/>
        </w:rPr>
      </w:pPr>
      <w:r>
        <w:rPr>
          <w:rFonts w:hint="eastAsia" w:ascii="宋体" w:hAnsi="宋体"/>
          <w:szCs w:val="21"/>
        </w:rPr>
        <w:t>6.5.2    所有脚手架，尤其是大型、复杂、高耸和非常规脚手架，要编制专项施工方案，还应当经过安全验算，脚手架安全验算结果必须报送监理人核查后方可实施。</w:t>
      </w:r>
    </w:p>
    <w:p w14:paraId="683D636B">
      <w:pPr>
        <w:spacing w:line="380" w:lineRule="exact"/>
        <w:ind w:left="945" w:hanging="945" w:hangingChars="450"/>
        <w:rPr>
          <w:rFonts w:hint="eastAsia" w:ascii="宋体" w:hAnsi="宋体"/>
          <w:szCs w:val="21"/>
        </w:rPr>
      </w:pPr>
      <w:r>
        <w:rPr>
          <w:rFonts w:hint="eastAsia" w:ascii="宋体" w:hAnsi="宋体"/>
          <w:szCs w:val="21"/>
        </w:rPr>
        <w:t>6.5.3    搭设爬架、挂架、超高脚手架等特种或新型脚手架时，承包人应确保此类脚手架的安全性和保证此类脚手架已经过有关行政管理部门允许使用的批准，并承担与此有关的一切费用。</w:t>
      </w:r>
    </w:p>
    <w:p w14:paraId="6226AEAB">
      <w:pPr>
        <w:spacing w:line="380" w:lineRule="exact"/>
        <w:ind w:left="945" w:hanging="945" w:hangingChars="450"/>
        <w:rPr>
          <w:rFonts w:hint="eastAsia" w:ascii="宋体" w:hAnsi="宋体"/>
          <w:szCs w:val="21"/>
        </w:rPr>
      </w:pPr>
      <w:r>
        <w:rPr>
          <w:rFonts w:hint="eastAsia" w:ascii="宋体" w:hAnsi="宋体"/>
          <w:szCs w:val="21"/>
        </w:rPr>
        <w:t>6.5.4    承包人应当加强脚手架的日常安全巡查，及时对其中的安全隐患进行整改，确保脚手架使用安全。雨、雪、雾、霜和大风等天气后，承包人必须对脚手架进行安全巡查，并及时消除安全隐患。</w:t>
      </w:r>
    </w:p>
    <w:p w14:paraId="3C9870FA">
      <w:pPr>
        <w:spacing w:line="380" w:lineRule="exact"/>
        <w:ind w:left="945" w:hanging="945" w:hangingChars="450"/>
        <w:rPr>
          <w:rFonts w:hint="eastAsia" w:ascii="宋体" w:hAnsi="宋体"/>
          <w:szCs w:val="21"/>
        </w:rPr>
      </w:pPr>
      <w:r>
        <w:rPr>
          <w:rFonts w:hint="eastAsia" w:ascii="宋体" w:hAnsi="宋体"/>
          <w:szCs w:val="21"/>
        </w:rPr>
        <w:t>6.5.5    承包人应允许发包人、监理人、专业分包人、独立承包人(如果有)和有关行政管理部门或者机构免费使用承包人在现场搭设的任何已有脚手架，并就其安全使用做必要交底说明。承包人在拆除任何脚手架前，应书面请示监理人他将要拆除的脚手架是否为发包人、监理人、专业分包人、独立承包人(如果有)和政府有关机构所需，只有在获得监理人书面批准后，承包人才能拆除相关脚手架，否则承包人应自费重新搭设。</w:t>
      </w:r>
    </w:p>
    <w:p w14:paraId="7C57DE77">
      <w:pPr>
        <w:spacing w:line="380" w:lineRule="exact"/>
        <w:ind w:left="945" w:hanging="945" w:hangingChars="450"/>
        <w:rPr>
          <w:rFonts w:hint="eastAsia" w:ascii="宋体" w:hAnsi="宋体"/>
          <w:szCs w:val="21"/>
        </w:rPr>
      </w:pPr>
      <w:r>
        <w:rPr>
          <w:rFonts w:hint="eastAsia" w:ascii="宋体" w:hAnsi="宋体"/>
          <w:szCs w:val="21"/>
        </w:rPr>
        <w:t>6.5.6    脚手架的其他要求如下：</w:t>
      </w:r>
    </w:p>
    <w:p w14:paraId="1EEABAED">
      <w:pPr>
        <w:spacing w:line="380" w:lineRule="exact"/>
        <w:ind w:left="735" w:hanging="735" w:hangingChars="3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6BB881B6">
      <w:pPr>
        <w:spacing w:line="38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25C90C85">
      <w:pPr>
        <w:spacing w:before="48" w:beforeLines="20" w:after="48" w:afterLines="20" w:line="420" w:lineRule="exact"/>
        <w:ind w:left="1080" w:hanging="1080" w:hangingChars="450"/>
        <w:rPr>
          <w:rFonts w:hint="eastAsia" w:ascii="黑体" w:hAnsi="宋体" w:eastAsia="黑体"/>
          <w:sz w:val="24"/>
        </w:rPr>
      </w:pPr>
      <w:r>
        <w:rPr>
          <w:rFonts w:hint="eastAsia" w:ascii="黑体" w:hAnsi="宋体" w:eastAsia="黑体"/>
          <w:sz w:val="24"/>
        </w:rPr>
        <w:t>6.6     施工安全措施计划</w:t>
      </w:r>
    </w:p>
    <w:p w14:paraId="5CB31AEE">
      <w:pPr>
        <w:spacing w:line="400" w:lineRule="exact"/>
        <w:ind w:left="945" w:hanging="945" w:hangingChars="450"/>
        <w:rPr>
          <w:rFonts w:hint="eastAsia" w:ascii="宋体" w:hAnsi="宋体"/>
          <w:szCs w:val="21"/>
        </w:rPr>
      </w:pPr>
      <w:r>
        <w:rPr>
          <w:rFonts w:hint="eastAsia" w:ascii="宋体" w:hAnsi="宋体"/>
          <w:szCs w:val="21"/>
        </w:rPr>
        <w:t>6.6.1    承包人应根据《中华人民共和国安全生产法》、《职业健康安全管理体系规范》、《中华人民共和国消防法》、《中华人民共和国道路交通安全法》、《中华人民共和国传染病防治法实施办法》和地方有关的法规等，按照合同条款第9.2.1项的约定，编制一份施工安全措施计划，报送监理人审批。</w:t>
      </w:r>
    </w:p>
    <w:p w14:paraId="702FE5C1">
      <w:pPr>
        <w:spacing w:line="400" w:lineRule="exact"/>
        <w:ind w:left="945" w:hanging="945" w:hangingChars="450"/>
        <w:rPr>
          <w:rFonts w:hint="eastAsia" w:ascii="宋体" w:hAnsi="宋体" w:eastAsia="宋体"/>
          <w:szCs w:val="21"/>
          <w:lang w:eastAsia="zh-CN"/>
        </w:rPr>
      </w:pPr>
      <w:r>
        <w:rPr>
          <w:rFonts w:hint="eastAsia" w:ascii="宋体" w:hAnsi="宋体"/>
          <w:szCs w:val="21"/>
        </w:rPr>
        <w:t>6.6.2    施工安全措施计划是承包人阐明其安全管理方针、管理体系、安全制度和安全措施等的文件，其内容应当反映现行法律法规规定的和合同条款约定的以及本条上述约定的承包人安全职责，包括但不限于：</w:t>
      </w:r>
    </w:p>
    <w:p w14:paraId="120BC206">
      <w:pPr>
        <w:spacing w:line="400" w:lineRule="exact"/>
        <w:ind w:left="945" w:hanging="945" w:hangingChars="450"/>
        <w:rPr>
          <w:rFonts w:hint="eastAsia" w:ascii="宋体" w:hAnsi="宋体" w:eastAsia="宋体"/>
          <w:szCs w:val="21"/>
          <w:lang w:eastAsia="zh-CN"/>
        </w:rPr>
      </w:pPr>
      <w:r>
        <w:rPr>
          <w:rFonts w:hint="eastAsia" w:ascii="宋体" w:hAnsi="宋体"/>
          <w:szCs w:val="21"/>
        </w:rPr>
        <w:t>(1)施工安全管理机构的设置；</w:t>
      </w:r>
    </w:p>
    <w:p w14:paraId="2977D031">
      <w:pPr>
        <w:spacing w:line="400" w:lineRule="exact"/>
        <w:ind w:left="945" w:hanging="945" w:hangingChars="450"/>
        <w:rPr>
          <w:rFonts w:hint="eastAsia" w:ascii="宋体" w:hAnsi="宋体" w:eastAsia="宋体"/>
          <w:szCs w:val="21"/>
          <w:lang w:eastAsia="zh-CN"/>
        </w:rPr>
      </w:pPr>
      <w:r>
        <w:rPr>
          <w:rFonts w:hint="eastAsia" w:ascii="宋体" w:hAnsi="宋体"/>
          <w:szCs w:val="21"/>
        </w:rPr>
        <w:t>(2)专职安全管理人员的配备；</w:t>
      </w:r>
    </w:p>
    <w:p w14:paraId="33590535">
      <w:pPr>
        <w:spacing w:line="400" w:lineRule="exact"/>
        <w:ind w:left="945" w:hanging="945" w:hangingChars="450"/>
        <w:rPr>
          <w:rFonts w:hint="eastAsia" w:ascii="宋体" w:hAnsi="宋体" w:eastAsia="宋体"/>
          <w:szCs w:val="21"/>
          <w:lang w:eastAsia="zh-CN"/>
        </w:rPr>
      </w:pPr>
      <w:r>
        <w:rPr>
          <w:rFonts w:hint="eastAsia" w:ascii="宋体" w:hAnsi="宋体"/>
          <w:szCs w:val="21"/>
        </w:rPr>
        <w:t>(3)安全责任制度和管理措施；</w:t>
      </w:r>
    </w:p>
    <w:p w14:paraId="55892514">
      <w:pPr>
        <w:spacing w:line="400" w:lineRule="exact"/>
        <w:ind w:left="945" w:hanging="945" w:hangingChars="450"/>
        <w:rPr>
          <w:rFonts w:hint="eastAsia" w:ascii="宋体" w:hAnsi="宋体" w:eastAsia="宋体"/>
          <w:szCs w:val="21"/>
          <w:lang w:eastAsia="zh-CN"/>
        </w:rPr>
      </w:pPr>
      <w:r>
        <w:rPr>
          <w:rFonts w:hint="eastAsia" w:ascii="宋体" w:hAnsi="宋体"/>
          <w:szCs w:val="21"/>
        </w:rPr>
        <w:t>(4)安全教育和培训制度及管理措施；</w:t>
      </w:r>
    </w:p>
    <w:p w14:paraId="066603C9">
      <w:pPr>
        <w:spacing w:line="400" w:lineRule="exact"/>
        <w:ind w:left="945" w:hanging="945" w:hangingChars="450"/>
        <w:rPr>
          <w:rFonts w:hint="eastAsia" w:ascii="宋体" w:hAnsi="宋体" w:eastAsia="宋体"/>
          <w:szCs w:val="21"/>
          <w:lang w:eastAsia="zh-CN"/>
        </w:rPr>
      </w:pPr>
      <w:r>
        <w:rPr>
          <w:rFonts w:hint="eastAsia" w:ascii="宋体" w:hAnsi="宋体"/>
          <w:szCs w:val="21"/>
        </w:rPr>
        <w:t>(5)各项安全生产规章制度和操作规程；</w:t>
      </w:r>
    </w:p>
    <w:p w14:paraId="71C8B273">
      <w:pPr>
        <w:spacing w:line="400" w:lineRule="exact"/>
        <w:ind w:left="945" w:hanging="945" w:hangingChars="450"/>
        <w:rPr>
          <w:rFonts w:hint="eastAsia" w:ascii="宋体" w:hAnsi="宋体" w:eastAsia="宋体"/>
          <w:szCs w:val="21"/>
          <w:lang w:eastAsia="zh-CN"/>
        </w:rPr>
      </w:pPr>
      <w:r>
        <w:rPr>
          <w:rFonts w:hint="eastAsia" w:ascii="宋体" w:hAnsi="宋体"/>
          <w:szCs w:val="21"/>
        </w:rPr>
        <w:t>(6)各项施工安全措施和防护措施；</w:t>
      </w:r>
    </w:p>
    <w:p w14:paraId="79FE800D">
      <w:pPr>
        <w:spacing w:line="400" w:lineRule="exact"/>
        <w:ind w:left="945" w:hanging="945" w:hangingChars="450"/>
        <w:rPr>
          <w:rFonts w:hint="eastAsia" w:ascii="宋体" w:hAnsi="宋体" w:eastAsia="宋体"/>
          <w:szCs w:val="21"/>
          <w:lang w:eastAsia="zh-CN"/>
        </w:rPr>
      </w:pPr>
      <w:r>
        <w:rPr>
          <w:rFonts w:hint="eastAsia" w:ascii="宋体" w:hAnsi="宋体"/>
          <w:szCs w:val="21"/>
        </w:rPr>
        <w:t>(7)危险品管理和使用制度；</w:t>
      </w:r>
    </w:p>
    <w:p w14:paraId="794F8CD0">
      <w:pPr>
        <w:spacing w:line="400" w:lineRule="exact"/>
        <w:ind w:left="945" w:hanging="945" w:hangingChars="450"/>
        <w:rPr>
          <w:rFonts w:hint="eastAsia" w:ascii="宋体" w:hAnsi="宋体" w:eastAsia="宋体"/>
          <w:szCs w:val="21"/>
          <w:lang w:eastAsia="zh-CN"/>
        </w:rPr>
      </w:pPr>
      <w:r>
        <w:rPr>
          <w:rFonts w:hint="eastAsia" w:ascii="宋体" w:hAnsi="宋体"/>
          <w:szCs w:val="21"/>
        </w:rPr>
        <w:t>(8)安全设施、设备、器材和劳动保护用品的配置；</w:t>
      </w:r>
    </w:p>
    <w:p w14:paraId="21D678E8">
      <w:pPr>
        <w:spacing w:line="400" w:lineRule="exact"/>
        <w:ind w:left="945" w:hanging="945" w:hangingChars="450"/>
        <w:rPr>
          <w:rFonts w:hint="eastAsia" w:ascii="宋体" w:hAnsi="宋体"/>
          <w:szCs w:val="21"/>
        </w:rPr>
      </w:pPr>
      <w:r>
        <w:rPr>
          <w:rFonts w:hint="eastAsia" w:ascii="宋体" w:hAnsi="宋体"/>
          <w:szCs w:val="21"/>
        </w:rPr>
        <w:t>(9)其他：</w:t>
      </w:r>
      <w:r>
        <w:rPr>
          <w:rFonts w:hint="eastAsia" w:ascii="宋体" w:hAnsi="宋体"/>
          <w:szCs w:val="21"/>
          <w:u w:val="single"/>
        </w:rPr>
        <w:t xml:space="preserve">                                             </w:t>
      </w:r>
      <w:r>
        <w:rPr>
          <w:rFonts w:hint="eastAsia" w:ascii="宋体" w:hAnsi="宋体"/>
          <w:szCs w:val="21"/>
        </w:rPr>
        <w:t>。</w:t>
      </w:r>
    </w:p>
    <w:p w14:paraId="44C9453D">
      <w:pPr>
        <w:spacing w:line="400" w:lineRule="exact"/>
        <w:ind w:left="947" w:firstLine="21" w:firstLineChars="10"/>
        <w:rPr>
          <w:rFonts w:hint="eastAsia" w:ascii="宋体" w:hAnsi="宋体"/>
          <w:szCs w:val="21"/>
        </w:rPr>
      </w:pPr>
      <w:r>
        <w:rPr>
          <w:rFonts w:hint="eastAsia" w:ascii="宋体" w:hAnsi="宋体"/>
          <w:szCs w:val="21"/>
        </w:rPr>
        <w:t>施工安全措施的项目和范围，应符合国家颁发的《安全技术措施计划的项目总名称表》及其附录H、I、J的规定，即应采取以改善劳动条件，防止工伤事故，预防职业病和职业中毒为目的的一切施工安全措施，以及修建必要的安全设施、配备安全技术开发试验所需的器材、设备和技术资料，并对现场的施工管理及作业人员做好相应的安全宣传教育。</w:t>
      </w:r>
    </w:p>
    <w:p w14:paraId="1F2731C0">
      <w:pPr>
        <w:spacing w:line="400" w:lineRule="exact"/>
        <w:ind w:left="945" w:hanging="945" w:hangingChars="450"/>
        <w:rPr>
          <w:rFonts w:hint="eastAsia" w:ascii="宋体" w:hAnsi="宋体"/>
          <w:szCs w:val="21"/>
        </w:rPr>
      </w:pPr>
      <w:r>
        <w:rPr>
          <w:rFonts w:hint="eastAsia" w:ascii="宋体" w:hAnsi="宋体"/>
          <w:szCs w:val="21"/>
        </w:rPr>
        <w:t>6.6.3    施工安全措施计划应当在专用合同条款第9.2.1项约定的期限内报送监理人。承包人应当严格执行经监理人批准的施工安全措施计划，并及时补充、修订和完善施工安全措施计划，确保安全生产。</w:t>
      </w:r>
    </w:p>
    <w:p w14:paraId="48BE9C30">
      <w:pPr>
        <w:spacing w:before="48" w:beforeLines="20" w:after="48" w:afterLines="20" w:line="420" w:lineRule="exact"/>
        <w:ind w:left="1080" w:hanging="1080" w:hangingChars="450"/>
        <w:rPr>
          <w:rFonts w:hint="eastAsia" w:ascii="黑体" w:hAnsi="宋体" w:eastAsia="黑体"/>
          <w:sz w:val="24"/>
        </w:rPr>
      </w:pPr>
      <w:r>
        <w:rPr>
          <w:rFonts w:hint="eastAsia" w:ascii="黑体" w:hAnsi="宋体" w:eastAsia="黑体"/>
          <w:sz w:val="24"/>
        </w:rPr>
        <w:t>6.7    文明施工</w:t>
      </w:r>
    </w:p>
    <w:p w14:paraId="38C82EC6">
      <w:pPr>
        <w:spacing w:line="420" w:lineRule="exact"/>
        <w:ind w:left="945" w:hanging="945" w:hangingChars="450"/>
        <w:rPr>
          <w:rFonts w:hint="eastAsia" w:ascii="宋体" w:hAnsi="宋体"/>
          <w:szCs w:val="21"/>
        </w:rPr>
      </w:pPr>
      <w:r>
        <w:rPr>
          <w:rFonts w:hint="eastAsia" w:ascii="宋体" w:hAnsi="宋体"/>
          <w:szCs w:val="21"/>
        </w:rPr>
        <w:t>6.7.1    承包人应遵守国家和工程所在地有关法规、规范、规程和标准的规定，履行文明施工义务，确保文明施工专项费用专款专用。</w:t>
      </w:r>
    </w:p>
    <w:p w14:paraId="2A09476B">
      <w:pPr>
        <w:spacing w:line="420" w:lineRule="exact"/>
        <w:ind w:left="945" w:hanging="945" w:hangingChars="450"/>
        <w:rPr>
          <w:rFonts w:hint="eastAsia" w:ascii="宋体" w:hAnsi="宋体"/>
          <w:szCs w:val="21"/>
        </w:rPr>
      </w:pPr>
      <w:r>
        <w:rPr>
          <w:rFonts w:hint="eastAsia" w:ascii="宋体" w:hAnsi="宋体"/>
          <w:szCs w:val="21"/>
        </w:rPr>
        <w:t>6.7.2     承包人应当规范现场施工秩序，实行标准化管理：</w:t>
      </w:r>
    </w:p>
    <w:p w14:paraId="1CC2BC99">
      <w:pPr>
        <w:spacing w:line="420" w:lineRule="exact"/>
        <w:ind w:left="1365" w:leftChars="500" w:hanging="315" w:hangingChars="150"/>
        <w:rPr>
          <w:rFonts w:hint="eastAsia" w:ascii="宋体" w:hAnsi="宋体"/>
          <w:szCs w:val="21"/>
        </w:rPr>
      </w:pPr>
      <w:r>
        <w:rPr>
          <w:rFonts w:hint="eastAsia" w:ascii="宋体" w:hAnsi="宋体"/>
          <w:szCs w:val="21"/>
        </w:rPr>
        <w:t>(1)承包人的施工场地(现场)必须干净整治、做到无积水、无淤泥、无杂物，材料堆放整齐；</w:t>
      </w:r>
    </w:p>
    <w:p w14:paraId="4566E12F">
      <w:pPr>
        <w:spacing w:line="420" w:lineRule="exact"/>
        <w:ind w:left="945" w:leftChars="450" w:right="-174" w:rightChars="-83" w:firstLine="105" w:firstLineChars="50"/>
        <w:rPr>
          <w:rFonts w:hint="eastAsia" w:ascii="宋体" w:hAnsi="宋体"/>
          <w:szCs w:val="21"/>
        </w:rPr>
      </w:pPr>
      <w:r>
        <w:rPr>
          <w:rFonts w:hint="eastAsia" w:ascii="宋体" w:hAnsi="宋体"/>
          <w:szCs w:val="21"/>
        </w:rPr>
        <w:t>(2)施工场地(现场)应进行硬化处理，定期定时洒水，做好防治扬尘和大气污染工作；</w:t>
      </w:r>
    </w:p>
    <w:p w14:paraId="7004F200">
      <w:pPr>
        <w:spacing w:line="420" w:lineRule="exact"/>
        <w:ind w:left="945" w:leftChars="450" w:firstLine="105" w:firstLineChars="50"/>
        <w:rPr>
          <w:rFonts w:hint="eastAsia" w:ascii="宋体" w:hAnsi="宋体"/>
          <w:szCs w:val="21"/>
        </w:rPr>
      </w:pPr>
      <w:r>
        <w:rPr>
          <w:rFonts w:hint="eastAsia" w:ascii="宋体" w:hAnsi="宋体"/>
          <w:szCs w:val="21"/>
        </w:rPr>
        <w:t>(3)严格遵守“工完、料尽、场地净”的原则，不留垃圾、不留剩余施工材料和施工机具，各种设备运转正常；</w:t>
      </w:r>
    </w:p>
    <w:p w14:paraId="161F23D4">
      <w:pPr>
        <w:spacing w:line="380" w:lineRule="exact"/>
        <w:ind w:left="1365" w:leftChars="500" w:hanging="315" w:hangingChars="150"/>
        <w:rPr>
          <w:rFonts w:hint="eastAsia" w:ascii="宋体" w:hAnsi="宋体"/>
          <w:szCs w:val="21"/>
        </w:rPr>
      </w:pPr>
      <w:r>
        <w:rPr>
          <w:rFonts w:hint="eastAsia" w:ascii="宋体" w:hAnsi="宋体"/>
          <w:szCs w:val="21"/>
        </w:rPr>
        <w:t>(4)承包人修建的施工临时设施应符合监理人批准的施工规划要求，并应满足本节规定的各项安全要求；</w:t>
      </w:r>
    </w:p>
    <w:p w14:paraId="1DC3E44B">
      <w:pPr>
        <w:spacing w:line="380" w:lineRule="exact"/>
        <w:ind w:left="1365" w:leftChars="500" w:hanging="315" w:hangingChars="150"/>
        <w:rPr>
          <w:rFonts w:hint="eastAsia" w:ascii="宋体" w:hAnsi="宋体"/>
          <w:szCs w:val="21"/>
        </w:rPr>
      </w:pPr>
      <w:r>
        <w:rPr>
          <w:rFonts w:hint="eastAsia" w:ascii="宋体" w:hAnsi="宋体"/>
          <w:szCs w:val="21"/>
        </w:rPr>
        <w:t>(5)监理人可要求承包人在施工场地(现场)设置各级承包人的安全文明施工责任牌等文明施工警示牌；</w:t>
      </w:r>
    </w:p>
    <w:p w14:paraId="1F572BA1">
      <w:pPr>
        <w:spacing w:line="380" w:lineRule="exact"/>
        <w:ind w:left="1365" w:leftChars="500" w:hanging="315" w:hangingChars="150"/>
        <w:rPr>
          <w:rFonts w:hint="eastAsia" w:ascii="宋体" w:hAnsi="宋体"/>
          <w:szCs w:val="21"/>
        </w:rPr>
      </w:pPr>
      <w:r>
        <w:rPr>
          <w:rFonts w:hint="eastAsia" w:ascii="宋体" w:hAnsi="宋体"/>
          <w:szCs w:val="21"/>
        </w:rPr>
        <w:t>(6)材料进入现场应按指定位置堆放整齐，不得影响现场施工和堵塞施工、消防通道。材料堆放场地应有专职的管理人员；</w:t>
      </w:r>
    </w:p>
    <w:p w14:paraId="386841D6">
      <w:pPr>
        <w:spacing w:line="380" w:lineRule="exact"/>
        <w:ind w:left="1365" w:leftChars="500" w:hanging="315" w:hangingChars="150"/>
        <w:rPr>
          <w:rFonts w:hint="eastAsia" w:ascii="宋体" w:hAnsi="宋体"/>
          <w:szCs w:val="21"/>
        </w:rPr>
      </w:pPr>
      <w:r>
        <w:rPr>
          <w:rFonts w:hint="eastAsia" w:ascii="宋体" w:hAnsi="宋体"/>
          <w:szCs w:val="21"/>
        </w:rPr>
        <w:t>(7)施工和安装用的各种扣件、紧固件、绳索具、小型配件、镙钉等应在专设的仓库内装箱放置；</w:t>
      </w:r>
    </w:p>
    <w:p w14:paraId="54A8C068">
      <w:pPr>
        <w:spacing w:line="380" w:lineRule="exact"/>
        <w:ind w:left="1365" w:leftChars="500" w:hanging="315" w:hangingChars="150"/>
        <w:rPr>
          <w:rFonts w:hint="eastAsia" w:ascii="宋体" w:hAnsi="宋体"/>
          <w:szCs w:val="21"/>
        </w:rPr>
      </w:pPr>
      <w:r>
        <w:rPr>
          <w:rFonts w:hint="eastAsia" w:ascii="宋体" w:hAnsi="宋体"/>
          <w:szCs w:val="21"/>
        </w:rPr>
        <w:t>(8)现场风、水管及照明电线的布置应安全、合理、规范、有序，做到整齐美观。不得随意架设和造成隐患或影响施工。</w:t>
      </w:r>
    </w:p>
    <w:p w14:paraId="6CE3EF12">
      <w:pPr>
        <w:spacing w:line="380" w:lineRule="exact"/>
        <w:ind w:left="945" w:right="42" w:rightChars="20" w:hanging="945" w:hangingChars="450"/>
        <w:rPr>
          <w:rFonts w:hint="eastAsia" w:ascii="宋体" w:hAnsi="宋体"/>
          <w:szCs w:val="21"/>
        </w:rPr>
      </w:pPr>
      <w:r>
        <w:rPr>
          <w:rFonts w:hint="eastAsia" w:ascii="宋体" w:hAnsi="宋体"/>
          <w:szCs w:val="21"/>
        </w:rPr>
        <w:t>6.7.3    承包人应为其雇佣的施工工人建立并维护相应的生活宿舍、食堂、浴室、厕所和文化活动室等，其标准应满足政府有关机构的生活标准和卫生标准等的要求。</w:t>
      </w:r>
    </w:p>
    <w:p w14:paraId="65C0B795">
      <w:pPr>
        <w:spacing w:line="380" w:lineRule="exact"/>
        <w:ind w:left="945" w:right="42" w:rightChars="20" w:hanging="945" w:hangingChars="450"/>
        <w:rPr>
          <w:rFonts w:hint="eastAsia" w:ascii="宋体" w:hAnsi="宋体"/>
          <w:szCs w:val="21"/>
        </w:rPr>
      </w:pPr>
      <w:r>
        <w:rPr>
          <w:rFonts w:hint="eastAsia" w:ascii="宋体" w:hAnsi="宋体"/>
          <w:szCs w:val="21"/>
        </w:rPr>
        <w:t>6.7.4    承包人应为任何已完成的、正在施工的和将要进行的任何永久和临时工程、材料、物品、设备、以及因永久工程施工而暴露的任何毗邻财产提供必要的覆盖和保护措施，以避免恶劣天气影响工程施工和造成损失。保护措施包括必要的冬季供暖、雨季用阻燃防水油布覆盖、额外的临时仓库等等。因承包人措施不得力或不到位而给工程带来的任何损失或损害由承包人自己负责。</w:t>
      </w:r>
    </w:p>
    <w:p w14:paraId="743336F1">
      <w:pPr>
        <w:spacing w:line="380" w:lineRule="exact"/>
        <w:ind w:left="945" w:right="42" w:rightChars="20" w:hanging="945" w:hangingChars="450"/>
        <w:rPr>
          <w:rFonts w:hint="eastAsia" w:ascii="宋体" w:hAnsi="宋体"/>
          <w:szCs w:val="21"/>
        </w:rPr>
      </w:pPr>
      <w:r>
        <w:rPr>
          <w:rFonts w:hint="eastAsia" w:ascii="宋体" w:hAnsi="宋体"/>
          <w:szCs w:val="21"/>
        </w:rPr>
        <w:t>6.7.5    在工程施工期间，承包人应始终避免现场出现不必要的障碍物，妥当存放并处置施工设备和多余的材料，及时从现场清除运走任何废料、垃圾或不再需要的临时工程和设施。</w:t>
      </w:r>
    </w:p>
    <w:p w14:paraId="7E4B37C4">
      <w:pPr>
        <w:spacing w:line="380" w:lineRule="exact"/>
        <w:ind w:left="945" w:right="42" w:rightChars="20" w:hanging="945" w:hangingChars="450"/>
        <w:rPr>
          <w:rFonts w:hint="eastAsia" w:ascii="宋体" w:hAnsi="宋体"/>
          <w:szCs w:val="21"/>
        </w:rPr>
      </w:pPr>
      <w:r>
        <w:rPr>
          <w:rFonts w:hint="eastAsia" w:ascii="宋体" w:hAnsi="宋体"/>
          <w:szCs w:val="21"/>
        </w:rPr>
        <w:t>6.7.6    承包人应为现场的工人和其他所有工作人员提供符合卫生要求的厕所，厕所应贴有磁砖并带手动或自动冲刷设备和洗手盆；承包人负责支付与该厕所相关的所有费用，并在工程竣工时，从现场拆除。承包人应在工作区域设立必要的临时厕所，并安排专门人员负责看护和定时清理，以确保现场免于随地大小便的污染。</w:t>
      </w:r>
    </w:p>
    <w:p w14:paraId="3E845055">
      <w:pPr>
        <w:spacing w:line="380" w:lineRule="exact"/>
        <w:ind w:left="945" w:right="42" w:rightChars="20" w:hanging="945" w:hangingChars="450"/>
        <w:rPr>
          <w:rFonts w:hint="eastAsia" w:ascii="宋体" w:hAnsi="宋体"/>
          <w:szCs w:val="21"/>
        </w:rPr>
      </w:pPr>
      <w:r>
        <w:rPr>
          <w:rFonts w:hint="eastAsia" w:ascii="宋体" w:hAnsi="宋体"/>
          <w:szCs w:val="21"/>
        </w:rPr>
        <w:t>6.7.7    承包人应在现场设立固定的垃圾临时存放点并在各楼层或区域设立必要的垃圾箱；所有垃圾必须在当天清除出现场，并按有关行政管理部门的规定，运送到指定的垃圾消纳场。</w:t>
      </w:r>
    </w:p>
    <w:p w14:paraId="5815EB68">
      <w:pPr>
        <w:spacing w:line="380" w:lineRule="exact"/>
        <w:ind w:left="945" w:right="42" w:rightChars="20" w:hanging="945" w:hangingChars="450"/>
        <w:rPr>
          <w:rFonts w:hint="eastAsia" w:ascii="宋体" w:hAnsi="宋体"/>
          <w:szCs w:val="21"/>
        </w:rPr>
      </w:pPr>
      <w:r>
        <w:rPr>
          <w:rFonts w:hint="eastAsia" w:ascii="宋体" w:hAnsi="宋体"/>
          <w:szCs w:val="21"/>
        </w:rPr>
        <w:t>6.7.8    承包人应对离场垃圾和所有车辆进行防遗洒和防污染公共道路的处理。承包人在运输任何材料的过程中，应采取一切必要的措施，防止遗洒和污染公共道路；一旦出现上述遗洒或污染现象，承包人应立即采取措施进行清扫，并承担所有费用。承包人在混凝土浇注、材料运输、材料装卸、现场清理等工作中应采取一切必要的措施防止影响公共交通。</w:t>
      </w:r>
    </w:p>
    <w:p w14:paraId="44A97442">
      <w:pPr>
        <w:spacing w:line="380" w:lineRule="exact"/>
        <w:ind w:left="945" w:right="42" w:rightChars="20" w:hanging="945" w:hangingChars="450"/>
        <w:rPr>
          <w:rFonts w:hint="eastAsia" w:ascii="宋体" w:hAnsi="宋体"/>
          <w:szCs w:val="21"/>
        </w:rPr>
      </w:pPr>
      <w:r>
        <w:rPr>
          <w:rFonts w:hint="eastAsia" w:ascii="宋体" w:hAnsi="宋体"/>
          <w:szCs w:val="21"/>
        </w:rPr>
        <w:t>6.7.9    承包人应当制订成品保护措施计划，并提供必要的人员、材料和设备用于整个工程的成品保护，包括对已完成的所有分包人和独立承包人(如果有)的工程或工作的保护，防止已完工作遭受任何损坏或破坏。成品保护措施应当合理安排工序，并包括工作面移交制度和责任赔偿制度。成品保护措施计划最迟应当在任何专业分包人或独立承包人进场施工前不少于28天报监理人审批。</w:t>
      </w:r>
    </w:p>
    <w:p w14:paraId="60F25BD0">
      <w:pPr>
        <w:spacing w:line="378" w:lineRule="exact"/>
        <w:ind w:left="945" w:right="42" w:rightChars="20" w:hanging="945" w:hangingChars="450"/>
        <w:rPr>
          <w:rFonts w:hint="eastAsia" w:ascii="宋体" w:hAnsi="宋体"/>
          <w:szCs w:val="21"/>
        </w:rPr>
      </w:pPr>
      <w:r>
        <w:rPr>
          <w:rFonts w:hint="eastAsia" w:ascii="宋体" w:hAnsi="宋体"/>
          <w:szCs w:val="21"/>
        </w:rPr>
        <w:t>6.7.10   文明施工方面的其他要求如下：</w:t>
      </w:r>
    </w:p>
    <w:p w14:paraId="6B93649C">
      <w:pPr>
        <w:spacing w:line="378" w:lineRule="exact"/>
        <w:ind w:left="945" w:right="42" w:rightChars="20" w:hanging="945" w:hangingChars="45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B40AC91">
      <w:pPr>
        <w:spacing w:line="378" w:lineRule="exact"/>
        <w:ind w:left="945" w:right="42" w:rightChars="20"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234D865E">
      <w:pPr>
        <w:spacing w:line="378" w:lineRule="exact"/>
        <w:ind w:left="949" w:right="42" w:rightChars="20" w:hanging="949" w:hangingChars="450"/>
        <w:rPr>
          <w:rFonts w:hint="eastAsia" w:ascii="宋体" w:hAnsi="宋体"/>
          <w:b/>
          <w:szCs w:val="21"/>
        </w:rPr>
      </w:pPr>
      <w:r>
        <w:rPr>
          <w:rFonts w:hint="eastAsia" w:ascii="宋体" w:hAnsi="宋体"/>
          <w:b/>
          <w:szCs w:val="21"/>
        </w:rPr>
        <w:t>6.8      环境保护</w:t>
      </w:r>
    </w:p>
    <w:p w14:paraId="2B2217C6">
      <w:pPr>
        <w:spacing w:line="378" w:lineRule="exact"/>
        <w:ind w:left="945" w:right="42" w:rightChars="20" w:hanging="945" w:hangingChars="450"/>
        <w:rPr>
          <w:rFonts w:hint="eastAsia" w:ascii="宋体" w:hAnsi="宋体"/>
          <w:szCs w:val="21"/>
        </w:rPr>
      </w:pPr>
      <w:r>
        <w:rPr>
          <w:rFonts w:hint="eastAsia" w:ascii="宋体" w:hAnsi="宋体"/>
          <w:szCs w:val="21"/>
        </w:rPr>
        <w:t>6.8.1    在工程施工、完工及修补任何缺陷的过程中，承包人应当始终遵守国家和工程所在地有关环境保护、水土保护和污染防治的法律、法规、规章、规范、标准和规程等，按照通用合同条款第4.1.6项和第9.4款的约定履行其环境与生态保护职责。</w:t>
      </w:r>
    </w:p>
    <w:p w14:paraId="4241CAD6">
      <w:pPr>
        <w:spacing w:line="378" w:lineRule="exact"/>
        <w:ind w:left="945" w:right="42" w:rightChars="20" w:hanging="945" w:hangingChars="450"/>
        <w:rPr>
          <w:rFonts w:hint="eastAsia" w:ascii="宋体" w:hAnsi="宋体"/>
          <w:szCs w:val="21"/>
        </w:rPr>
      </w:pPr>
      <w:r>
        <w:rPr>
          <w:rFonts w:hint="eastAsia" w:ascii="宋体" w:hAnsi="宋体"/>
          <w:szCs w:val="21"/>
        </w:rPr>
        <w:t>6.8.2    承包人应按合同约定和监理人指示，接受国家和地方环境保护行政主管部门的监督、监测和检查。承包人应对其违反现行法律、法规、规章、规范、标准和规程等以及本合同约定所造成的环境污染、水土流失、人员伤害和财产损失等承担赔偿责任。</w:t>
      </w:r>
    </w:p>
    <w:p w14:paraId="61F09989">
      <w:pPr>
        <w:spacing w:line="378" w:lineRule="exact"/>
        <w:ind w:left="945" w:right="42" w:rightChars="20" w:hanging="945" w:hangingChars="450"/>
        <w:rPr>
          <w:rFonts w:hint="eastAsia" w:ascii="宋体" w:hAnsi="宋体"/>
          <w:szCs w:val="21"/>
        </w:rPr>
      </w:pPr>
      <w:r>
        <w:rPr>
          <w:rFonts w:hint="eastAsia" w:ascii="宋体" w:hAnsi="宋体"/>
          <w:szCs w:val="21"/>
        </w:rPr>
        <w:t>6.8.3    承包人制订施工方案和组织措施时应当同步考虑环境和资源保护，包括水土资源保护、噪声、振动和照明污染防治、固体废弃物处理、污水和废气处理、粉尘和扬尘控制、道路污染防治、卫生防疫、禁止有害材料、节能减排以及不可再生资源的循环使用等因素。</w:t>
      </w:r>
    </w:p>
    <w:p w14:paraId="04722B65">
      <w:pPr>
        <w:spacing w:line="378" w:lineRule="exact"/>
        <w:ind w:left="945" w:right="42" w:rightChars="20" w:hanging="945" w:hangingChars="450"/>
        <w:rPr>
          <w:rFonts w:hint="eastAsia" w:ascii="宋体" w:hAnsi="宋体"/>
          <w:szCs w:val="21"/>
        </w:rPr>
      </w:pPr>
      <w:r>
        <w:rPr>
          <w:rFonts w:hint="eastAsia" w:ascii="宋体" w:hAnsi="宋体"/>
          <w:szCs w:val="21"/>
        </w:rPr>
        <w:t>6.8.4    承包人应当做好施工场地(现场)范围内各项工程的开挖支护、截水、降水、灌浆、衬砌、挡护结构及排水等工程防护措施。施工场地(现场)内所有边坡应当采取有效的水土流失防治和保持措施。承包人采用的降水方案应当充分考虑对地下水的保护和合理使用，如果国家和(或)地方人民政府有特别规定的，承包人应当遵守有关规定。承包人还应设置完善的排水系统，保持施工场地(现场)始终处于良好的排水状态，防止降雨径流对施工场地(现场)的冲刷。</w:t>
      </w:r>
    </w:p>
    <w:p w14:paraId="302DF9FC">
      <w:pPr>
        <w:spacing w:line="378" w:lineRule="exact"/>
        <w:ind w:left="945" w:right="42" w:rightChars="20" w:hanging="945" w:hangingChars="450"/>
        <w:rPr>
          <w:rFonts w:hint="eastAsia" w:ascii="宋体" w:hAnsi="宋体"/>
          <w:szCs w:val="21"/>
        </w:rPr>
      </w:pPr>
      <w:r>
        <w:rPr>
          <w:rFonts w:hint="eastAsia" w:ascii="宋体" w:hAnsi="宋体"/>
          <w:szCs w:val="21"/>
        </w:rPr>
        <w:t>6.8.5    承包人应当确保其所提供的材料、工程设备、施工设备和其他材料都是绿色环保产品，列入国家强制认证产品名录的，还应当是通过国家强制认证的产品。承包人不得在任何临时和永久性工程中使用任何政府明令禁止使用的对人体有害的任何材料(如放射性材料、石棉制品等)和方法，同时也不得在永久性工程中使用政府虽未明令禁止但会给居住或使用人带来不适感觉或味觉的任何材料和添加剂等；承包人应在其施工环保措施计划中明确防止误用的保证措施；承包人违背此项约定的责任和后果全部由承包人承担。</w:t>
      </w:r>
    </w:p>
    <w:p w14:paraId="25800963">
      <w:pPr>
        <w:spacing w:line="378" w:lineRule="exact"/>
        <w:ind w:left="945" w:right="42" w:rightChars="20" w:hanging="945" w:hangingChars="450"/>
        <w:rPr>
          <w:rFonts w:hint="eastAsia" w:ascii="宋体" w:hAnsi="宋体"/>
          <w:szCs w:val="21"/>
        </w:rPr>
      </w:pPr>
      <w:r>
        <w:rPr>
          <w:rFonts w:hint="eastAsia" w:ascii="宋体" w:hAnsi="宋体"/>
          <w:szCs w:val="21"/>
        </w:rPr>
        <w:t>6.8.6    承包人应为防止进出场的车辆的遗洒和轮胎夹带物等污染周边和公共道路等行为制定并落实必要的措施，这类措施应至少包括在现场出入口设立冲刷池、对现场道路做硬化处理和采用密闭车厢或者对车厢进行必要的覆盖等等。</w:t>
      </w:r>
    </w:p>
    <w:p w14:paraId="4AEA654B">
      <w:pPr>
        <w:spacing w:line="378" w:lineRule="exact"/>
        <w:ind w:left="945" w:right="42" w:rightChars="20" w:hanging="945" w:hangingChars="450"/>
        <w:rPr>
          <w:rFonts w:hint="eastAsia" w:ascii="宋体" w:hAnsi="宋体"/>
          <w:szCs w:val="21"/>
        </w:rPr>
      </w:pPr>
      <w:r>
        <w:rPr>
          <w:rFonts w:hint="eastAsia" w:ascii="宋体" w:hAnsi="宋体"/>
          <w:szCs w:val="21"/>
        </w:rPr>
        <w:t>6.8.7    承包人应当保证施工生产用水和生活用水符合国家有关标准的规定。承包人还应建设、运行和维护施工生产和生活污水收集和处理系统(包括排污口接入)，建立符合排放标准的临时沉淀池和化粪池等，不得将未处理的污水直接或间接排放或造成地表水体、地下水体或生产和生活供水系统的污染。</w:t>
      </w:r>
    </w:p>
    <w:p w14:paraId="579BB462">
      <w:pPr>
        <w:spacing w:line="396" w:lineRule="exact"/>
        <w:ind w:left="945" w:right="42" w:rightChars="20" w:hanging="945" w:hangingChars="450"/>
        <w:rPr>
          <w:rFonts w:hint="eastAsia" w:ascii="宋体" w:hAnsi="宋体"/>
          <w:szCs w:val="21"/>
        </w:rPr>
      </w:pPr>
      <w:r>
        <w:rPr>
          <w:rFonts w:hint="eastAsia" w:ascii="宋体" w:hAnsi="宋体"/>
          <w:szCs w:val="21"/>
        </w:rPr>
        <w:t>6.8.8    承包人应当采取有效措施，建立相应的过滤、分离、分解或沉淀等处理系统，不得让有害物质(如燃料、油料、化学品、酸等，以及超过剂量的有害气体和尘埃、污水、泥土或水、弃渣等)污染施工场地(现场)及其周边环境。承包人施工工序、工作时间安排和施工设备的配置应当充分考虑降低噪声和照明等对施工场地 (现场)周边生产和生活的影响，并满足国家和地方政府有关规定的要求。</w:t>
      </w:r>
    </w:p>
    <w:p w14:paraId="2BE50807">
      <w:pPr>
        <w:spacing w:line="396" w:lineRule="exact"/>
        <w:ind w:left="945" w:right="42" w:rightChars="20" w:hanging="945" w:hangingChars="450"/>
        <w:rPr>
          <w:rFonts w:hint="eastAsia" w:ascii="宋体" w:hAnsi="宋体"/>
          <w:szCs w:val="21"/>
        </w:rPr>
      </w:pPr>
      <w:r>
        <w:rPr>
          <w:rFonts w:hint="eastAsia" w:ascii="宋体" w:hAnsi="宋体"/>
          <w:szCs w:val="21"/>
        </w:rPr>
        <w:t>6.8.9    环境保护方面的其他要求如下：</w:t>
      </w:r>
    </w:p>
    <w:p w14:paraId="4428D57D">
      <w:pPr>
        <w:spacing w:line="440" w:lineRule="exact"/>
        <w:ind w:left="945" w:right="42" w:rightChars="20" w:hanging="945" w:hangingChars="45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5D84015A">
      <w:pPr>
        <w:spacing w:line="440" w:lineRule="exact"/>
        <w:ind w:left="945" w:right="42" w:rightChars="20"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34C4021">
      <w:pPr>
        <w:spacing w:before="72" w:beforeLines="30" w:after="72" w:afterLines="30" w:line="396" w:lineRule="exact"/>
        <w:ind w:left="1080" w:right="42" w:rightChars="20" w:hanging="1080" w:hangingChars="450"/>
        <w:rPr>
          <w:rFonts w:hint="eastAsia" w:ascii="黑体" w:hAnsi="宋体" w:eastAsia="黑体"/>
          <w:sz w:val="24"/>
        </w:rPr>
      </w:pPr>
      <w:r>
        <w:rPr>
          <w:rFonts w:hint="eastAsia" w:ascii="黑体" w:hAnsi="宋体" w:eastAsia="黑体"/>
          <w:sz w:val="24"/>
        </w:rPr>
        <w:t>6.9     施工环保措施计划</w:t>
      </w:r>
    </w:p>
    <w:p w14:paraId="379EBB18">
      <w:pPr>
        <w:spacing w:line="396" w:lineRule="exact"/>
        <w:ind w:left="945" w:right="42" w:rightChars="20" w:hanging="945" w:hangingChars="450"/>
        <w:rPr>
          <w:rFonts w:hint="eastAsia" w:ascii="宋体" w:hAnsi="宋体"/>
          <w:szCs w:val="21"/>
        </w:rPr>
      </w:pPr>
      <w:r>
        <w:rPr>
          <w:rFonts w:hint="eastAsia" w:ascii="宋体" w:hAnsi="宋体"/>
          <w:szCs w:val="21"/>
        </w:rPr>
        <w:t>6.9.1    通用合同条款第9.4.2项约定的施工环保措施计划是承包人阐明环保方针和拟采用的环保措施及方法等的文件，其内容应包括但不限于：</w:t>
      </w:r>
    </w:p>
    <w:p w14:paraId="0DFECDC1">
      <w:pPr>
        <w:spacing w:line="396" w:lineRule="exact"/>
        <w:ind w:left="945" w:leftChars="450" w:right="42" w:rightChars="20"/>
        <w:rPr>
          <w:rFonts w:hint="eastAsia" w:ascii="宋体" w:hAnsi="宋体"/>
          <w:szCs w:val="21"/>
        </w:rPr>
      </w:pPr>
      <w:r>
        <w:rPr>
          <w:rFonts w:hint="eastAsia" w:ascii="宋体" w:hAnsi="宋体"/>
          <w:szCs w:val="21"/>
        </w:rPr>
        <w:t>(1)承包人生活区(如果有)的生活用水和生活污水处理措施；</w:t>
      </w:r>
    </w:p>
    <w:p w14:paraId="6579B644">
      <w:pPr>
        <w:spacing w:line="396" w:lineRule="exact"/>
        <w:ind w:left="945" w:leftChars="450" w:right="42" w:rightChars="20"/>
        <w:rPr>
          <w:rFonts w:hint="eastAsia" w:ascii="宋体" w:hAnsi="宋体"/>
          <w:szCs w:val="21"/>
        </w:rPr>
      </w:pPr>
      <w:r>
        <w:rPr>
          <w:rFonts w:hint="eastAsia" w:ascii="宋体" w:hAnsi="宋体"/>
          <w:szCs w:val="21"/>
        </w:rPr>
        <w:t>(2)施工生产废水处理措施；</w:t>
      </w:r>
    </w:p>
    <w:p w14:paraId="7DBD4264">
      <w:pPr>
        <w:spacing w:line="396" w:lineRule="exact"/>
        <w:ind w:left="945" w:leftChars="450" w:right="42" w:rightChars="20"/>
        <w:rPr>
          <w:rFonts w:hint="eastAsia" w:ascii="宋体" w:hAnsi="宋体"/>
          <w:szCs w:val="21"/>
        </w:rPr>
      </w:pPr>
      <w:r>
        <w:rPr>
          <w:rFonts w:hint="eastAsia" w:ascii="宋体" w:hAnsi="宋体"/>
          <w:szCs w:val="21"/>
        </w:rPr>
        <w:t>(3)施工扬尘和废气的处理措施；</w:t>
      </w:r>
    </w:p>
    <w:p w14:paraId="7E51FD37">
      <w:pPr>
        <w:spacing w:line="396" w:lineRule="exact"/>
        <w:ind w:left="945" w:leftChars="450" w:right="42" w:rightChars="20"/>
        <w:rPr>
          <w:rFonts w:hint="eastAsia" w:ascii="宋体" w:hAnsi="宋体"/>
          <w:szCs w:val="21"/>
        </w:rPr>
      </w:pPr>
      <w:r>
        <w:rPr>
          <w:rFonts w:hint="eastAsia" w:ascii="宋体" w:hAnsi="宋体"/>
          <w:szCs w:val="21"/>
        </w:rPr>
        <w:t>(4)施工噪声和光污染控制措施；</w:t>
      </w:r>
    </w:p>
    <w:p w14:paraId="135E4546">
      <w:pPr>
        <w:spacing w:line="396" w:lineRule="exact"/>
        <w:ind w:left="945" w:leftChars="450" w:right="42" w:rightChars="20"/>
        <w:rPr>
          <w:rFonts w:hint="eastAsia" w:ascii="宋体" w:hAnsi="宋体"/>
          <w:szCs w:val="21"/>
        </w:rPr>
      </w:pPr>
      <w:r>
        <w:rPr>
          <w:rFonts w:hint="eastAsia" w:ascii="宋体" w:hAnsi="宋体"/>
          <w:szCs w:val="21"/>
        </w:rPr>
        <w:t>(5)节能减排措施；</w:t>
      </w:r>
    </w:p>
    <w:p w14:paraId="7F5270D9">
      <w:pPr>
        <w:spacing w:line="396" w:lineRule="exact"/>
        <w:ind w:left="945" w:leftChars="450" w:right="42" w:rightChars="20"/>
        <w:rPr>
          <w:rFonts w:hint="eastAsia" w:ascii="宋体" w:hAnsi="宋体"/>
          <w:szCs w:val="21"/>
        </w:rPr>
      </w:pPr>
      <w:r>
        <w:rPr>
          <w:rFonts w:hint="eastAsia" w:ascii="宋体" w:hAnsi="宋体"/>
          <w:szCs w:val="21"/>
        </w:rPr>
        <w:t>(6)不可再生资源循环利用措施；</w:t>
      </w:r>
    </w:p>
    <w:p w14:paraId="43B3E09B">
      <w:pPr>
        <w:spacing w:line="396" w:lineRule="exact"/>
        <w:ind w:left="945" w:leftChars="450" w:right="42" w:rightChars="20"/>
        <w:rPr>
          <w:rFonts w:hint="eastAsia" w:ascii="宋体" w:hAnsi="宋体"/>
          <w:szCs w:val="21"/>
        </w:rPr>
      </w:pPr>
      <w:r>
        <w:rPr>
          <w:rFonts w:hint="eastAsia" w:ascii="宋体" w:hAnsi="宋体"/>
          <w:szCs w:val="21"/>
        </w:rPr>
        <w:t>(7)固体废弃物处理措施；</w:t>
      </w:r>
    </w:p>
    <w:p w14:paraId="33DAF29A">
      <w:pPr>
        <w:spacing w:line="396" w:lineRule="exact"/>
        <w:ind w:left="945" w:leftChars="450" w:right="42" w:rightChars="20"/>
        <w:rPr>
          <w:rFonts w:hint="eastAsia" w:ascii="宋体" w:hAnsi="宋体"/>
          <w:szCs w:val="21"/>
        </w:rPr>
      </w:pPr>
      <w:r>
        <w:rPr>
          <w:rFonts w:hint="eastAsia" w:ascii="宋体" w:hAnsi="宋体"/>
          <w:szCs w:val="21"/>
        </w:rPr>
        <w:t>(8)人群健康保护和卫生防疫措施；</w:t>
      </w:r>
    </w:p>
    <w:p w14:paraId="63206C18">
      <w:pPr>
        <w:spacing w:line="396" w:lineRule="exact"/>
        <w:ind w:left="945" w:leftChars="450" w:right="42" w:rightChars="20"/>
        <w:rPr>
          <w:rFonts w:hint="eastAsia" w:ascii="宋体" w:hAnsi="宋体"/>
          <w:szCs w:val="21"/>
        </w:rPr>
      </w:pPr>
      <w:r>
        <w:rPr>
          <w:rFonts w:hint="eastAsia" w:ascii="宋体" w:hAnsi="宋体"/>
          <w:szCs w:val="21"/>
        </w:rPr>
        <w:t>(9)防止误用有害材料的保证措施；</w:t>
      </w:r>
    </w:p>
    <w:p w14:paraId="1C2F2393">
      <w:pPr>
        <w:spacing w:line="396" w:lineRule="exact"/>
        <w:ind w:left="945" w:leftChars="450" w:right="42" w:rightChars="20"/>
        <w:rPr>
          <w:rFonts w:hint="eastAsia" w:ascii="宋体" w:hAnsi="宋体"/>
          <w:szCs w:val="21"/>
        </w:rPr>
      </w:pPr>
      <w:r>
        <w:rPr>
          <w:rFonts w:hint="eastAsia" w:ascii="宋体" w:hAnsi="宋体"/>
          <w:szCs w:val="21"/>
        </w:rPr>
        <w:t>(10)施工边坡工程的水土流失保护措施；</w:t>
      </w:r>
    </w:p>
    <w:p w14:paraId="5A394FC5">
      <w:pPr>
        <w:spacing w:line="396" w:lineRule="exact"/>
        <w:ind w:left="945" w:leftChars="450" w:right="42" w:rightChars="20"/>
        <w:rPr>
          <w:rFonts w:hint="eastAsia" w:ascii="宋体" w:hAnsi="宋体"/>
          <w:szCs w:val="21"/>
        </w:rPr>
      </w:pPr>
      <w:r>
        <w:rPr>
          <w:rFonts w:hint="eastAsia" w:ascii="宋体" w:hAnsi="宋体"/>
          <w:szCs w:val="21"/>
        </w:rPr>
        <w:t>(11)道路污染防治措施；</w:t>
      </w:r>
    </w:p>
    <w:p w14:paraId="0585054B">
      <w:pPr>
        <w:spacing w:line="396" w:lineRule="exact"/>
        <w:ind w:left="945" w:leftChars="450" w:right="42" w:rightChars="20"/>
        <w:rPr>
          <w:rFonts w:hint="eastAsia" w:ascii="宋体" w:hAnsi="宋体"/>
          <w:szCs w:val="21"/>
        </w:rPr>
      </w:pPr>
      <w:r>
        <w:rPr>
          <w:rFonts w:hint="eastAsia" w:ascii="宋体" w:hAnsi="宋体"/>
          <w:szCs w:val="21"/>
        </w:rPr>
        <w:t>(12)完工后场地清理及其植被(如果有)恢复的规划和措施；</w:t>
      </w:r>
    </w:p>
    <w:p w14:paraId="51109B9D">
      <w:pPr>
        <w:spacing w:line="396" w:lineRule="exact"/>
        <w:ind w:left="945" w:leftChars="450" w:right="42" w:rightChars="20"/>
        <w:rPr>
          <w:rFonts w:hint="eastAsia" w:ascii="宋体" w:hAnsi="宋体"/>
          <w:szCs w:val="21"/>
        </w:rPr>
      </w:pPr>
      <w:r>
        <w:rPr>
          <w:rFonts w:hint="eastAsia" w:ascii="宋体" w:hAnsi="宋体"/>
          <w:szCs w:val="21"/>
        </w:rPr>
        <w:t>(13)其他：</w:t>
      </w:r>
      <w:r>
        <w:rPr>
          <w:rFonts w:hint="eastAsia" w:ascii="宋体" w:hAnsi="宋体"/>
          <w:szCs w:val="21"/>
          <w:u w:val="single"/>
        </w:rPr>
        <w:t xml:space="preserve">                                              </w:t>
      </w:r>
      <w:r>
        <w:rPr>
          <w:rFonts w:hint="eastAsia" w:ascii="宋体" w:hAnsi="宋体"/>
          <w:szCs w:val="21"/>
        </w:rPr>
        <w:t>。</w:t>
      </w:r>
    </w:p>
    <w:p w14:paraId="26169078">
      <w:pPr>
        <w:spacing w:line="396" w:lineRule="exact"/>
        <w:ind w:left="945" w:right="42" w:rightChars="20" w:hanging="945" w:hangingChars="450"/>
        <w:rPr>
          <w:rFonts w:hint="eastAsia" w:ascii="宋体" w:hAnsi="宋体"/>
          <w:szCs w:val="21"/>
        </w:rPr>
      </w:pPr>
      <w:r>
        <w:rPr>
          <w:rFonts w:hint="eastAsia" w:ascii="宋体" w:hAnsi="宋体"/>
          <w:szCs w:val="21"/>
        </w:rPr>
        <w:t>6.9.2    施工环保措施计划应当在专用合同条款第9.4款约定的期限内报送监理人。承包人应当严格执行经监理人批准的施工环保措施计划，并及时补充、修订和完善施工环保措施计划。</w:t>
      </w:r>
    </w:p>
    <w:p w14:paraId="75CCAF70">
      <w:pPr>
        <w:spacing w:before="360" w:beforeLines="150" w:after="360" w:afterLines="150" w:line="396" w:lineRule="exact"/>
        <w:ind w:left="1260" w:right="160" w:rightChars="76" w:hanging="1260" w:hangingChars="450"/>
        <w:rPr>
          <w:rFonts w:hint="eastAsia" w:ascii="黑体" w:hAnsi="宋体" w:eastAsia="黑体"/>
          <w:sz w:val="28"/>
          <w:szCs w:val="28"/>
        </w:rPr>
      </w:pPr>
      <w:r>
        <w:rPr>
          <w:rFonts w:hint="eastAsia" w:ascii="黑体" w:hAnsi="宋体" w:eastAsia="黑体"/>
          <w:sz w:val="28"/>
          <w:szCs w:val="28"/>
        </w:rPr>
        <w:t>7.治安保卫</w:t>
      </w:r>
    </w:p>
    <w:p w14:paraId="367BA2E0">
      <w:pPr>
        <w:spacing w:line="390" w:lineRule="exact"/>
        <w:ind w:left="945" w:hanging="945" w:hangingChars="450"/>
        <w:rPr>
          <w:rFonts w:hint="eastAsia" w:ascii="宋体" w:hAnsi="宋体"/>
          <w:szCs w:val="21"/>
        </w:rPr>
      </w:pPr>
      <w:r>
        <w:rPr>
          <w:rFonts w:hint="eastAsia" w:ascii="宋体" w:hAnsi="宋体"/>
          <w:szCs w:val="21"/>
        </w:rPr>
        <w:t xml:space="preserve">7.1      </w:t>
      </w:r>
      <w:r>
        <w:rPr>
          <w:rFonts w:hint="eastAsia" w:ascii="宋体" w:hAnsi="宋体"/>
          <w:spacing w:val="6"/>
          <w:szCs w:val="21"/>
        </w:rPr>
        <w:t>承包人应为施工场地(现场)提供24小时的保安保卫服务，配备足够的保安人员和保安设备，防止未经批准的任何人进入现场，控制人员、材料和设备等的进出场，防止现场材料、设备或其他任何物品的失窃，禁止任何现场内的打架斗殴事件。</w:t>
      </w:r>
    </w:p>
    <w:p w14:paraId="135AF48A">
      <w:pPr>
        <w:spacing w:line="390" w:lineRule="exact"/>
        <w:ind w:left="945" w:hanging="945" w:hangingChars="450"/>
        <w:rPr>
          <w:rFonts w:hint="eastAsia" w:ascii="宋体" w:hAnsi="宋体"/>
          <w:szCs w:val="21"/>
        </w:rPr>
      </w:pPr>
      <w:r>
        <w:rPr>
          <w:rFonts w:hint="eastAsia" w:ascii="宋体" w:hAnsi="宋体"/>
          <w:szCs w:val="21"/>
        </w:rPr>
        <w:t>7.2      承包人的保安人员应是训练有素的专业保安人员，承包人可以雇佣专业保安公司负责现场保安和保卫；保安保卫制度除规范现场出入大门控制外，还应规定定时和不定时的施工场地(现场)周边和全现场的保安巡逻。</w:t>
      </w:r>
    </w:p>
    <w:p w14:paraId="4C780552">
      <w:pPr>
        <w:spacing w:line="390" w:lineRule="exact"/>
        <w:ind w:left="945" w:hanging="945" w:hangingChars="450"/>
        <w:rPr>
          <w:rFonts w:hint="eastAsia" w:ascii="宋体" w:hAnsi="宋体"/>
          <w:szCs w:val="21"/>
        </w:rPr>
      </w:pPr>
      <w:r>
        <w:rPr>
          <w:rFonts w:hint="eastAsia" w:ascii="宋体" w:hAnsi="宋体"/>
          <w:szCs w:val="21"/>
        </w:rPr>
        <w:t>7.3      承包人应制定并实施严格的施工场地(现场)出入制度并报监理人审批；车辆的出入须有出入审批制度，并有指定的专人负责管理；人员进出现场应有出入证，出入证须以经过监理人批准的格式印制。</w:t>
      </w:r>
    </w:p>
    <w:p w14:paraId="7AAA3557">
      <w:pPr>
        <w:spacing w:line="390" w:lineRule="exact"/>
        <w:ind w:left="945" w:hanging="945" w:hangingChars="450"/>
        <w:rPr>
          <w:rFonts w:hint="eastAsia" w:ascii="宋体" w:hAnsi="宋体"/>
          <w:szCs w:val="21"/>
        </w:rPr>
      </w:pPr>
      <w:r>
        <w:rPr>
          <w:rFonts w:hint="eastAsia" w:ascii="宋体" w:hAnsi="宋体"/>
          <w:szCs w:val="21"/>
        </w:rPr>
        <w:t>7.4      承包人应确保任何未经监理人同意的参观人员进入现场；承包人应准备足够数量的专门用于参观人员的安全帽并带明显标志，承包人同时应准备一个参观人员登记簿用于记录所有参观现场人员的姓名、参观目的和参观时间等内容；承包人应确保每个参观现场的人员了解和遵守现场的安全管理规章制度，佩带安全帽，确保所有经发包人和监理人批准的参观人员的人身安全。</w:t>
      </w:r>
    </w:p>
    <w:p w14:paraId="3D75EDB0">
      <w:pPr>
        <w:spacing w:line="390" w:lineRule="exact"/>
        <w:ind w:left="945" w:hanging="945" w:hangingChars="450"/>
        <w:rPr>
          <w:rFonts w:hint="eastAsia" w:ascii="宋体" w:hAnsi="宋体"/>
          <w:szCs w:val="21"/>
        </w:rPr>
      </w:pPr>
      <w:r>
        <w:rPr>
          <w:rFonts w:hint="eastAsia" w:ascii="宋体" w:hAnsi="宋体"/>
          <w:szCs w:val="21"/>
        </w:rPr>
        <w:t>7.5      承包人应为施工场地(现场)提供和维护符合建设行政主管部门和市容管理部门规定的临时围墙和其他安全维护，并在工程进度需要时，进行必要的改造。围墙和大门的表面维护应考虑定期的修补和重新刷漆，并应保证所有的乱涂乱画或招贴广告随时被清理。临时围墙和出入大门考虑必要的照明，照明系统要满足现场安全保卫和美观的要求。</w:t>
      </w:r>
    </w:p>
    <w:p w14:paraId="0435019B">
      <w:pPr>
        <w:spacing w:line="390" w:lineRule="exact"/>
        <w:ind w:left="945" w:hanging="945" w:hangingChars="450"/>
        <w:rPr>
          <w:rFonts w:hint="eastAsia" w:ascii="宋体" w:hAnsi="宋体"/>
          <w:szCs w:val="21"/>
        </w:rPr>
      </w:pPr>
      <w:r>
        <w:rPr>
          <w:rFonts w:hint="eastAsia" w:ascii="宋体" w:hAnsi="宋体"/>
          <w:szCs w:val="21"/>
        </w:rPr>
        <w:t>7.6      承包人应当保证发包人支付的工程款项仅用于本合同目的，及时和足额地向所雇佣的人员支付劳动报酬，并制定严格的工人工资支付保障措施，确保所有分包人及时支付所雇佣工人的工资，有效防止影响社会安定的群体事件发生，并保障发包人免于因承包人(包括其分包人)拖欠工人工资而可能遭受的任何处罚、索赔、损失和损害等。</w:t>
      </w:r>
    </w:p>
    <w:p w14:paraId="3C2E297A">
      <w:pPr>
        <w:spacing w:line="390" w:lineRule="exact"/>
        <w:ind w:left="945" w:hanging="945" w:hangingChars="450"/>
        <w:rPr>
          <w:rFonts w:hint="eastAsia" w:ascii="宋体" w:hAnsi="宋体"/>
          <w:szCs w:val="21"/>
        </w:rPr>
      </w:pPr>
      <w:r>
        <w:rPr>
          <w:rFonts w:hint="eastAsia" w:ascii="宋体" w:hAnsi="宋体"/>
          <w:szCs w:val="21"/>
        </w:rPr>
        <w:t>7.7      施工场地(现场)治安管理计划的要求：</w:t>
      </w:r>
    </w:p>
    <w:p w14:paraId="03245963">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4FB74650">
      <w:pPr>
        <w:spacing w:line="390" w:lineRule="exact"/>
        <w:ind w:left="945" w:hanging="945" w:hangingChars="450"/>
        <w:rPr>
          <w:rFonts w:hint="eastAsia" w:ascii="宋体" w:hAnsi="宋体"/>
          <w:szCs w:val="21"/>
        </w:rPr>
      </w:pPr>
      <w:r>
        <w:rPr>
          <w:rFonts w:hint="eastAsia" w:ascii="宋体" w:hAnsi="宋体"/>
          <w:szCs w:val="21"/>
        </w:rPr>
        <w:t>7.8      突发治安事件紧急预案的要求：</w:t>
      </w:r>
    </w:p>
    <w:p w14:paraId="20D1AB84">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57904D5B">
      <w:pPr>
        <w:spacing w:line="390" w:lineRule="exact"/>
        <w:ind w:left="945" w:hanging="945" w:hangingChars="450"/>
        <w:rPr>
          <w:rFonts w:hint="eastAsia" w:ascii="宋体" w:hAnsi="宋体"/>
          <w:szCs w:val="21"/>
        </w:rPr>
      </w:pPr>
      <w:r>
        <w:rPr>
          <w:rFonts w:hint="eastAsia" w:ascii="宋体" w:hAnsi="宋体"/>
          <w:szCs w:val="21"/>
        </w:rPr>
        <w:t>7.9      治安保卫方面的其他要求如下：</w:t>
      </w:r>
    </w:p>
    <w:p w14:paraId="0192697D">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4A096E12">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F6D2E2A">
      <w:pPr>
        <w:spacing w:before="192" w:beforeLines="80" w:after="192" w:afterLines="80" w:line="396" w:lineRule="exact"/>
        <w:ind w:left="1260" w:hanging="1260" w:hangingChars="450"/>
        <w:rPr>
          <w:rFonts w:hint="eastAsia" w:ascii="黑体" w:hAnsi="宋体" w:eastAsia="黑体"/>
          <w:sz w:val="28"/>
          <w:szCs w:val="28"/>
        </w:rPr>
      </w:pPr>
      <w:r>
        <w:rPr>
          <w:rFonts w:hint="eastAsia" w:ascii="黑体" w:hAnsi="宋体" w:eastAsia="黑体"/>
          <w:sz w:val="28"/>
          <w:szCs w:val="28"/>
        </w:rPr>
        <w:t>8.地上、地下设施和周边建筑物的临时保护</w:t>
      </w:r>
    </w:p>
    <w:p w14:paraId="60392655">
      <w:pPr>
        <w:spacing w:line="390" w:lineRule="exact"/>
        <w:ind w:left="945" w:hanging="945" w:hangingChars="450"/>
        <w:rPr>
          <w:rFonts w:hint="eastAsia" w:ascii="宋体" w:hAnsi="宋体"/>
          <w:szCs w:val="21"/>
        </w:rPr>
      </w:pPr>
      <w:r>
        <w:rPr>
          <w:rFonts w:hint="eastAsia" w:ascii="宋体" w:hAnsi="宋体"/>
          <w:szCs w:val="21"/>
        </w:rPr>
        <w:t>8.1      承包人应为施工场地及其周边现有的地上、地下设施和建筑物提供足够的临时保护设施，确保施工过程中这些设施和建筑物不会受到干扰和破坏。</w:t>
      </w:r>
    </w:p>
    <w:p w14:paraId="04A63EA2">
      <w:pPr>
        <w:spacing w:line="400" w:lineRule="exact"/>
        <w:ind w:left="945" w:hanging="945" w:hangingChars="450"/>
        <w:rPr>
          <w:rFonts w:hint="eastAsia" w:ascii="宋体" w:hAnsi="宋体"/>
          <w:szCs w:val="21"/>
        </w:rPr>
      </w:pPr>
      <w:r>
        <w:rPr>
          <w:rFonts w:hint="eastAsia" w:ascii="宋体" w:hAnsi="宋体"/>
          <w:szCs w:val="21"/>
        </w:rPr>
        <w:t>8.2      承包人应当制订现有设施临时保护方案和应急处理方案，并在本工程开工前至少提前7天报送监理人，监理人应在收到现有设施临时保护方案后的3天内批复承包人。承包人应当严格执行经监理人批准的保护方案，并保证在任何可能影响周边现有的地上、地下设施或周边建筑物的施工作业开始前，相应的临时保护设施能够落实到位。</w:t>
      </w:r>
    </w:p>
    <w:p w14:paraId="269477C0">
      <w:pPr>
        <w:spacing w:line="390" w:lineRule="exact"/>
        <w:ind w:left="945" w:hanging="945" w:hangingChars="450"/>
        <w:rPr>
          <w:rFonts w:hint="eastAsia" w:ascii="宋体" w:hAnsi="宋体"/>
          <w:szCs w:val="21"/>
        </w:rPr>
      </w:pPr>
      <w:r>
        <w:rPr>
          <w:rFonts w:hint="eastAsia" w:ascii="宋体" w:hAnsi="宋体"/>
          <w:szCs w:val="21"/>
        </w:rPr>
        <w:t>8.3      发包人特别提醒承包人注意以下地上、地下设施和周边建筑物的保护：</w:t>
      </w:r>
    </w:p>
    <w:p w14:paraId="1B6ECDD2">
      <w:pPr>
        <w:spacing w:line="390" w:lineRule="exact"/>
        <w:ind w:left="945" w:hanging="945" w:hangingChars="450"/>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925A031">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253D0669">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67149975">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9781E60">
      <w:pPr>
        <w:spacing w:line="390" w:lineRule="exact"/>
        <w:ind w:left="945" w:hanging="945" w:hangingChars="450"/>
        <w:rPr>
          <w:rFonts w:hint="eastAsia" w:ascii="宋体" w:hAnsi="宋体"/>
          <w:szCs w:val="21"/>
        </w:rPr>
      </w:pPr>
      <w:r>
        <w:rPr>
          <w:rFonts w:hint="eastAsia" w:ascii="宋体" w:hAnsi="宋体"/>
          <w:szCs w:val="21"/>
        </w:rPr>
        <w:t>8.4     地上、地下设施和周边建筑物的临时保护的其他要求如下</w:t>
      </w:r>
    </w:p>
    <w:p w14:paraId="567E29F7">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32256F51">
      <w:pPr>
        <w:spacing w:line="39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9AB5045">
      <w:pPr>
        <w:spacing w:before="240" w:beforeLines="100" w:after="240" w:afterLines="100" w:line="390" w:lineRule="exact"/>
        <w:ind w:left="1260" w:hanging="1260" w:hangingChars="450"/>
        <w:rPr>
          <w:rFonts w:hint="eastAsia" w:ascii="黑体" w:hAnsi="宋体" w:eastAsia="黑体"/>
          <w:sz w:val="28"/>
          <w:szCs w:val="28"/>
        </w:rPr>
      </w:pPr>
      <w:r>
        <w:rPr>
          <w:rFonts w:hint="eastAsia" w:ascii="黑体" w:hAnsi="宋体" w:eastAsia="黑体"/>
          <w:sz w:val="28"/>
          <w:szCs w:val="28"/>
        </w:rPr>
        <w:t>9.样品和材料代换</w:t>
      </w:r>
    </w:p>
    <w:p w14:paraId="16C693D6">
      <w:pPr>
        <w:spacing w:line="400" w:lineRule="exact"/>
        <w:ind w:left="945" w:hanging="945" w:hangingChars="450"/>
        <w:rPr>
          <w:rFonts w:hint="eastAsia" w:ascii="宋体" w:hAnsi="宋体"/>
          <w:szCs w:val="21"/>
        </w:rPr>
      </w:pPr>
      <w:r>
        <w:rPr>
          <w:rFonts w:hint="eastAsia" w:ascii="宋体" w:hAnsi="宋体"/>
          <w:szCs w:val="21"/>
        </w:rPr>
        <w:t>9.1      样品</w:t>
      </w:r>
    </w:p>
    <w:p w14:paraId="64D5649D">
      <w:pPr>
        <w:spacing w:line="400" w:lineRule="exact"/>
        <w:ind w:left="945" w:hanging="945" w:hangingChars="450"/>
        <w:rPr>
          <w:rFonts w:hint="eastAsia" w:ascii="宋体" w:hAnsi="宋体"/>
          <w:szCs w:val="21"/>
        </w:rPr>
      </w:pPr>
      <w:r>
        <w:rPr>
          <w:rFonts w:hint="eastAsia" w:ascii="宋体" w:hAnsi="宋体"/>
          <w:szCs w:val="21"/>
        </w:rPr>
        <w:t>9.1.1    本工程需要承包人提供样品的材料和工程设备如下：</w:t>
      </w:r>
    </w:p>
    <w:p w14:paraId="5A18D07E">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074A0D15">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FBC002D">
      <w:pPr>
        <w:spacing w:line="390" w:lineRule="exact"/>
        <w:ind w:left="945" w:hanging="945" w:hangingChars="450"/>
        <w:rPr>
          <w:rFonts w:hint="eastAsia" w:ascii="宋体" w:hAnsi="宋体"/>
          <w:szCs w:val="21"/>
        </w:rPr>
      </w:pPr>
      <w:r>
        <w:rPr>
          <w:rFonts w:hint="eastAsia" w:ascii="宋体" w:hAnsi="宋体"/>
          <w:szCs w:val="21"/>
        </w:rPr>
        <w:t>9.1.2    对于本款第9.1.1项约定的材料和工程设备，承包人应按照专用合同条款第5.1.2项约定的期限，向监理人提交样品并附上任何必要的说明书、生产(制造)许可证书、出厂合格证明或者证书、出厂检测报告、性能介绍、使用说明等相关资料，同时注明材料和工程设备的供货人及品种、规格、数量和供货时间等，以供检验和审批。样品送达的地点和样品的数量或尺寸应符合监理人和发包人的要求。除合同另有约定外，承包人在报送任何样品时应按监理人同意的格式填写并递交样品报送单。监理人应及时签收样品。</w:t>
      </w:r>
    </w:p>
    <w:p w14:paraId="09B734C6">
      <w:pPr>
        <w:spacing w:line="390" w:lineRule="exact"/>
        <w:ind w:left="945" w:hanging="945" w:hangingChars="450"/>
        <w:rPr>
          <w:rFonts w:hint="eastAsia" w:ascii="宋体" w:hAnsi="宋体"/>
          <w:szCs w:val="21"/>
        </w:rPr>
      </w:pPr>
      <w:r>
        <w:rPr>
          <w:rFonts w:hint="eastAsia" w:ascii="宋体" w:hAnsi="宋体"/>
          <w:szCs w:val="21"/>
        </w:rPr>
        <w:t>9.1.3    合同条款第15.8.2项约定的依法不需要招标的、以暂估价形式包括在工程量清单中的材料和工程设备，所附资料除本款第9.1.2项约定的内容外，还应附上价格资料，每一类材料设备，至少应准备符合合同要求的三个产品，价格分高、中、低三档，以便监理人和发包人选择和批准。</w:t>
      </w:r>
    </w:p>
    <w:p w14:paraId="053806D4">
      <w:pPr>
        <w:spacing w:line="390" w:lineRule="exact"/>
        <w:ind w:left="945" w:hanging="945" w:hangingChars="450"/>
        <w:rPr>
          <w:rFonts w:hint="eastAsia" w:ascii="宋体" w:hAnsi="宋体"/>
          <w:szCs w:val="21"/>
        </w:rPr>
      </w:pPr>
      <w:r>
        <w:rPr>
          <w:rFonts w:hint="eastAsia" w:ascii="宋体" w:hAnsi="宋体"/>
          <w:szCs w:val="21"/>
        </w:rPr>
        <w:t>9.1.4    监理人应在收到承包人报送的样品后7天内转呈发包人并附上监理人的书面审批意见。发包人在收到通过监理人转交的样品以及监理人的审批意见后7天内就此样品给出书面批复。监理人应在收到样品后21天内通知承包人他相关样品所做出的决定或指示(同时抄送一份给发包人)。承包人应根据监理人的书面批复和指示相应地进行下一步工作。如果监理人未能在承包人报送样品后21天内给出书面批复，承包人应就此通知监理人，要求尽快批复。如果发包人在收到此类通知后7天内仍未对样品进行批复，则视为监理人和发包人已经批准。</w:t>
      </w:r>
    </w:p>
    <w:p w14:paraId="79983137">
      <w:pPr>
        <w:spacing w:line="406" w:lineRule="exact"/>
        <w:ind w:left="945" w:hanging="945" w:hangingChars="450"/>
        <w:rPr>
          <w:rFonts w:hint="eastAsia" w:ascii="宋体" w:hAnsi="宋体"/>
          <w:szCs w:val="21"/>
        </w:rPr>
      </w:pPr>
      <w:r>
        <w:rPr>
          <w:rFonts w:hint="eastAsia" w:ascii="宋体" w:hAnsi="宋体"/>
          <w:szCs w:val="21"/>
        </w:rPr>
        <w:t>9.1.5    得到批准后的样品由监理人负责存放。但承包人应为保存样品提供适当和固定的场所并保持适当和良好的环境条件。</w:t>
      </w:r>
    </w:p>
    <w:p w14:paraId="381E94C3">
      <w:pPr>
        <w:spacing w:line="406" w:lineRule="exact"/>
        <w:ind w:left="945" w:hanging="945" w:hangingChars="450"/>
        <w:rPr>
          <w:rFonts w:hint="eastAsia" w:ascii="宋体" w:hAnsi="宋体"/>
          <w:szCs w:val="21"/>
        </w:rPr>
      </w:pPr>
      <w:r>
        <w:rPr>
          <w:rFonts w:hint="eastAsia" w:ascii="宋体" w:hAnsi="宋体"/>
          <w:szCs w:val="21"/>
        </w:rPr>
        <w:t>9.1.6    提供样品和提供存放样品场所的费用由承包人承担。</w:t>
      </w:r>
    </w:p>
    <w:p w14:paraId="00EB5947">
      <w:pPr>
        <w:spacing w:before="120" w:beforeLines="50" w:after="120" w:afterLines="50" w:line="406" w:lineRule="exact"/>
        <w:ind w:left="1080" w:hanging="1080" w:hangingChars="450"/>
        <w:rPr>
          <w:rFonts w:hint="eastAsia" w:ascii="黑体" w:hAnsi="宋体" w:eastAsia="黑体"/>
          <w:sz w:val="24"/>
        </w:rPr>
      </w:pPr>
      <w:r>
        <w:rPr>
          <w:rFonts w:hint="eastAsia" w:ascii="黑体" w:hAnsi="宋体" w:eastAsia="黑体"/>
          <w:sz w:val="24"/>
        </w:rPr>
        <w:t>9.2     材料代换</w:t>
      </w:r>
    </w:p>
    <w:p w14:paraId="1DD6A2E5">
      <w:pPr>
        <w:spacing w:line="406" w:lineRule="exact"/>
        <w:ind w:left="945" w:hanging="945" w:hangingChars="450"/>
        <w:rPr>
          <w:rFonts w:hint="eastAsia" w:ascii="宋体" w:hAnsi="宋体"/>
          <w:szCs w:val="21"/>
        </w:rPr>
      </w:pPr>
      <w:r>
        <w:rPr>
          <w:rFonts w:hint="eastAsia" w:ascii="宋体" w:hAnsi="宋体"/>
          <w:szCs w:val="21"/>
        </w:rPr>
        <w:t>9.2.1    如果任何后继法律、法规、规章、规范、标准和规程等等禁止使用合同中约定的材料和工程设备，承包人应当按本款约定的程序使用其他替代品来实施工程或修补缺陷。监理人对使用替代品的批准以及承包人据此使用替代品不应减免合同约定的承包人的任何责任和义务。</w:t>
      </w:r>
    </w:p>
    <w:p w14:paraId="77CA8F64">
      <w:pPr>
        <w:spacing w:line="406" w:lineRule="exact"/>
        <w:ind w:left="945" w:hanging="945" w:hangingChars="450"/>
        <w:rPr>
          <w:rFonts w:hint="eastAsia" w:ascii="宋体" w:hAnsi="宋体"/>
          <w:szCs w:val="21"/>
        </w:rPr>
      </w:pPr>
      <w:r>
        <w:rPr>
          <w:rFonts w:hint="eastAsia" w:ascii="宋体" w:hAnsi="宋体"/>
          <w:szCs w:val="21"/>
        </w:rPr>
        <w:t>9.2.2    如果使用替代品，承包人应至少在被替代品按批准的进度计划用于永久工程前56天以书面形式通知监理人并随此通知提交下列文件：</w:t>
      </w:r>
    </w:p>
    <w:p w14:paraId="036A85E3">
      <w:pPr>
        <w:spacing w:line="406" w:lineRule="exact"/>
        <w:ind w:left="1155" w:leftChars="400" w:hanging="315" w:hangingChars="150"/>
        <w:rPr>
          <w:rFonts w:hint="eastAsia" w:ascii="宋体" w:hAnsi="宋体"/>
          <w:szCs w:val="21"/>
        </w:rPr>
      </w:pPr>
      <w:r>
        <w:rPr>
          <w:rFonts w:hint="eastAsia" w:ascii="宋体" w:hAnsi="宋体"/>
          <w:szCs w:val="21"/>
        </w:rPr>
        <w:t>(1)拟被替代的合同约定的材料和工程设备的名称、数量、规格、型号、品牌、性能、价格及其他任何详细资料；</w:t>
      </w:r>
    </w:p>
    <w:p w14:paraId="003BA686">
      <w:pPr>
        <w:spacing w:line="406" w:lineRule="exact"/>
        <w:ind w:left="1155" w:leftChars="400" w:hanging="315" w:hangingChars="150"/>
        <w:rPr>
          <w:rFonts w:hint="eastAsia" w:ascii="宋体" w:hAnsi="宋体"/>
          <w:szCs w:val="21"/>
        </w:rPr>
      </w:pPr>
      <w:r>
        <w:rPr>
          <w:rFonts w:hint="eastAsia" w:ascii="宋体" w:hAnsi="宋体"/>
          <w:szCs w:val="21"/>
        </w:rPr>
        <w:t>(2)拟采用的替代品的名称、数量、规格、型号、品牌、性能、价格及其他任何必要的详细资料；</w:t>
      </w:r>
    </w:p>
    <w:p w14:paraId="2677C45A">
      <w:pPr>
        <w:spacing w:line="406" w:lineRule="exact"/>
        <w:ind w:left="1155" w:leftChars="400" w:hanging="315" w:hangingChars="150"/>
        <w:rPr>
          <w:rFonts w:hint="eastAsia" w:ascii="宋体" w:hAnsi="宋体"/>
          <w:szCs w:val="21"/>
        </w:rPr>
      </w:pPr>
      <w:r>
        <w:rPr>
          <w:rFonts w:hint="eastAsia" w:ascii="宋体" w:hAnsi="宋体"/>
          <w:szCs w:val="21"/>
        </w:rPr>
        <w:t>(3)替代品使用的工程部位；</w:t>
      </w:r>
    </w:p>
    <w:p w14:paraId="501EDC7C">
      <w:pPr>
        <w:spacing w:line="406" w:lineRule="exact"/>
        <w:ind w:left="1155" w:leftChars="400" w:hanging="315" w:hangingChars="150"/>
        <w:rPr>
          <w:rFonts w:hint="eastAsia" w:ascii="宋体" w:hAnsi="宋体"/>
          <w:szCs w:val="21"/>
        </w:rPr>
      </w:pPr>
      <w:r>
        <w:rPr>
          <w:rFonts w:hint="eastAsia" w:ascii="宋体" w:hAnsi="宋体"/>
          <w:szCs w:val="21"/>
        </w:rPr>
        <w:t>(4)采用替代品的理由和原因说明；</w:t>
      </w:r>
    </w:p>
    <w:p w14:paraId="37F74CA2">
      <w:pPr>
        <w:spacing w:line="406" w:lineRule="exact"/>
        <w:ind w:left="1155" w:leftChars="400" w:hanging="315" w:hangingChars="150"/>
        <w:rPr>
          <w:rFonts w:hint="eastAsia" w:ascii="宋体" w:hAnsi="宋体"/>
          <w:szCs w:val="21"/>
        </w:rPr>
      </w:pPr>
      <w:r>
        <w:rPr>
          <w:rFonts w:hint="eastAsia" w:ascii="宋体" w:hAnsi="宋体"/>
          <w:szCs w:val="21"/>
        </w:rPr>
        <w:t>(5)替代品与合同中约定的产品之间的差异以及使用替代品后可能对工程产生的任何影响；</w:t>
      </w:r>
    </w:p>
    <w:p w14:paraId="2B99E6F7">
      <w:pPr>
        <w:spacing w:line="406" w:lineRule="exact"/>
        <w:ind w:left="1155" w:leftChars="400" w:hanging="315" w:hangingChars="150"/>
        <w:rPr>
          <w:rFonts w:hint="eastAsia" w:ascii="宋体" w:hAnsi="宋体"/>
          <w:szCs w:val="21"/>
        </w:rPr>
      </w:pPr>
      <w:r>
        <w:rPr>
          <w:rFonts w:hint="eastAsia" w:ascii="宋体" w:hAnsi="宋体"/>
          <w:szCs w:val="21"/>
        </w:rPr>
        <w:t>(6)价格上的差异；</w:t>
      </w:r>
    </w:p>
    <w:p w14:paraId="748465CF">
      <w:pPr>
        <w:spacing w:line="406" w:lineRule="exact"/>
        <w:ind w:left="1155" w:leftChars="400" w:hanging="315" w:hangingChars="150"/>
        <w:rPr>
          <w:rFonts w:hint="eastAsia" w:ascii="宋体" w:hAnsi="宋体"/>
          <w:szCs w:val="21"/>
        </w:rPr>
      </w:pPr>
      <w:r>
        <w:rPr>
          <w:rFonts w:hint="eastAsia" w:ascii="宋体" w:hAnsi="宋体"/>
          <w:szCs w:val="21"/>
        </w:rPr>
        <w:t>(7)监理人为做出适当的决定而随时要求承包人提供的任何其他文件。</w:t>
      </w:r>
    </w:p>
    <w:p w14:paraId="54F27CEF">
      <w:pPr>
        <w:spacing w:line="406" w:lineRule="exact"/>
        <w:ind w:left="798" w:leftChars="380" w:firstLine="462" w:firstLineChars="220"/>
        <w:rPr>
          <w:rFonts w:hint="eastAsia" w:ascii="宋体" w:hAnsi="宋体"/>
          <w:szCs w:val="21"/>
        </w:rPr>
      </w:pPr>
      <w:r>
        <w:rPr>
          <w:rFonts w:hint="eastAsia" w:ascii="宋体" w:hAnsi="宋体"/>
          <w:szCs w:val="21"/>
        </w:rPr>
        <w:t>监理人在收到此类通知及上述文件后，应在28天内向承包人给出书面指示。如果28天内监理人未给出书面指示，应视为监理人和发包人已经批准使用上述替代品，承包人可以据此使用替代品。</w:t>
      </w:r>
    </w:p>
    <w:p w14:paraId="3F997936">
      <w:pPr>
        <w:spacing w:line="406" w:lineRule="exact"/>
        <w:ind w:left="945" w:hanging="945" w:hangingChars="450"/>
        <w:rPr>
          <w:rFonts w:ascii="宋体" w:hAnsi="宋体"/>
          <w:szCs w:val="21"/>
        </w:rPr>
      </w:pPr>
      <w:r>
        <w:rPr>
          <w:rFonts w:hint="eastAsia" w:ascii="宋体" w:hAnsi="宋体"/>
          <w:szCs w:val="21"/>
        </w:rPr>
        <w:t>9.2.3    任何情况下，替代品都应遵守本合同中对相关材料和工程设备的要求。</w:t>
      </w:r>
    </w:p>
    <w:p w14:paraId="69C52A94">
      <w:pPr>
        <w:spacing w:line="406" w:lineRule="exact"/>
        <w:ind w:left="945" w:hanging="945" w:hangingChars="450"/>
        <w:rPr>
          <w:rFonts w:ascii="宋体" w:hAnsi="宋体"/>
          <w:szCs w:val="21"/>
        </w:rPr>
      </w:pPr>
      <w:r>
        <w:rPr>
          <w:rFonts w:hint="eastAsia" w:ascii="宋体" w:hAnsi="宋体"/>
          <w:szCs w:val="21"/>
        </w:rPr>
        <w:t xml:space="preserve">9.2.4 </w:t>
      </w:r>
      <w:r>
        <w:rPr>
          <w:rFonts w:ascii="宋体" w:hAnsi="宋体"/>
          <w:szCs w:val="21"/>
        </w:rPr>
        <w:t xml:space="preserve">  </w:t>
      </w:r>
      <w:r>
        <w:rPr>
          <w:rFonts w:hint="eastAsia" w:ascii="宋体" w:hAnsi="宋体"/>
          <w:szCs w:val="21"/>
        </w:rPr>
        <w:t xml:space="preserve"> 如果承包人根据本条约定使用了替代品，监理人应与承包人适当协商之后并在合理的期限内确定替代材料和工程设备与合同中约定的材料和工程设备之间的价值差值，并决定：</w:t>
      </w:r>
    </w:p>
    <w:p w14:paraId="6EAEF839">
      <w:pPr>
        <w:spacing w:line="406" w:lineRule="exact"/>
        <w:ind w:left="1155" w:leftChars="400" w:hanging="315" w:hangingChars="150"/>
        <w:rPr>
          <w:rFonts w:ascii="宋体" w:hAnsi="宋体"/>
          <w:szCs w:val="21"/>
        </w:rPr>
      </w:pPr>
      <w:r>
        <w:rPr>
          <w:rFonts w:hint="eastAsia" w:ascii="宋体" w:hAnsi="宋体"/>
          <w:szCs w:val="21"/>
        </w:rPr>
        <w:t>(1)如果替代材料和工程设备的价值高于合同中约定的材料和工程设备的价值，则将高出部分的价值追加到合同价格中并相应地通知承包人；</w:t>
      </w:r>
    </w:p>
    <w:p w14:paraId="4E5BE803">
      <w:pPr>
        <w:spacing w:line="406" w:lineRule="exact"/>
        <w:ind w:left="1155" w:leftChars="400" w:hanging="315" w:hangingChars="150"/>
        <w:rPr>
          <w:rFonts w:ascii="宋体" w:hAnsi="宋体"/>
          <w:szCs w:val="21"/>
        </w:rPr>
      </w:pPr>
      <w:r>
        <w:rPr>
          <w:rFonts w:hint="eastAsia" w:ascii="宋体" w:hAnsi="宋体"/>
          <w:szCs w:val="21"/>
        </w:rPr>
        <w:t>(2)(2)如果替代材料和工程设备的价值低于合同中约定的材料和工程设备的价值，则将节余部分的价值从合同价格中扣除并相应地通知承包人。</w:t>
      </w:r>
    </w:p>
    <w:p w14:paraId="6EC997B0">
      <w:pPr>
        <w:spacing w:before="240" w:beforeLines="100" w:after="240" w:afterLines="100" w:line="406" w:lineRule="exact"/>
        <w:rPr>
          <w:rFonts w:hint="eastAsia" w:ascii="黑体" w:hAnsi="宋体" w:eastAsia="黑体"/>
          <w:sz w:val="28"/>
          <w:szCs w:val="28"/>
        </w:rPr>
      </w:pPr>
      <w:r>
        <w:rPr>
          <w:rFonts w:hint="eastAsia" w:ascii="黑体" w:hAnsi="宋体" w:eastAsia="黑体"/>
          <w:sz w:val="28"/>
          <w:szCs w:val="28"/>
        </w:rPr>
        <w:t>10.进口材料和工程设备</w:t>
      </w:r>
    </w:p>
    <w:p w14:paraId="7CFF330B">
      <w:pPr>
        <w:spacing w:line="500" w:lineRule="exact"/>
        <w:rPr>
          <w:rFonts w:ascii="宋体" w:hAnsi="宋体"/>
          <w:szCs w:val="21"/>
        </w:rPr>
      </w:pPr>
      <w:r>
        <w:rPr>
          <w:rFonts w:hint="eastAsia" w:ascii="宋体" w:hAnsi="宋体"/>
          <w:szCs w:val="21"/>
        </w:rPr>
        <w:t>10.1    本工程需要进口的材料和工程设备如下：</w:t>
      </w:r>
    </w:p>
    <w:p w14:paraId="1EC697EA">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1170ABA9">
      <w:pPr>
        <w:spacing w:line="50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1F08CD1A">
      <w:pPr>
        <w:spacing w:line="500" w:lineRule="exact"/>
        <w:ind w:left="945" w:hanging="945" w:hangingChars="450"/>
        <w:rPr>
          <w:rFonts w:hint="eastAsia" w:ascii="宋体" w:hAnsi="宋体"/>
          <w:szCs w:val="21"/>
        </w:rPr>
      </w:pPr>
      <w:r>
        <w:rPr>
          <w:rFonts w:hint="eastAsia" w:ascii="宋体" w:hAnsi="宋体"/>
          <w:szCs w:val="21"/>
        </w:rPr>
        <w:t>10.2    上述进口材料和工程设备采购、进口、报关、清关、商检、境内运输(包括保险)、保管的责任以及费用承担方式划分如下：</w:t>
      </w:r>
    </w:p>
    <w:p w14:paraId="0D39D6A8">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48D2C7A4">
      <w:pPr>
        <w:spacing w:line="5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54318A72">
      <w:pPr>
        <w:spacing w:before="120" w:beforeLines="50" w:after="120" w:afterLines="50" w:line="406" w:lineRule="exact"/>
        <w:ind w:left="1265" w:hanging="1265" w:hangingChars="450"/>
        <w:jc w:val="left"/>
        <w:rPr>
          <w:rFonts w:hint="eastAsia" w:ascii="黑体" w:hAnsi="宋体" w:eastAsia="黑体"/>
          <w:b/>
          <w:sz w:val="28"/>
          <w:szCs w:val="28"/>
        </w:rPr>
      </w:pPr>
      <w:r>
        <w:rPr>
          <w:rFonts w:hint="eastAsia" w:ascii="黑体" w:hAnsi="宋体" w:eastAsia="黑体"/>
          <w:b/>
          <w:sz w:val="28"/>
          <w:szCs w:val="28"/>
        </w:rPr>
        <w:t>11.进度报告和进度例会</w:t>
      </w:r>
    </w:p>
    <w:p w14:paraId="3247A843">
      <w:pPr>
        <w:spacing w:line="406" w:lineRule="exact"/>
        <w:ind w:left="945" w:hanging="945" w:hangingChars="450"/>
        <w:jc w:val="left"/>
        <w:rPr>
          <w:rFonts w:hint="eastAsia" w:ascii="宋体" w:hAnsi="宋体"/>
          <w:szCs w:val="21"/>
        </w:rPr>
      </w:pPr>
      <w:r>
        <w:rPr>
          <w:rFonts w:hint="eastAsia" w:ascii="宋体" w:hAnsi="宋体"/>
          <w:szCs w:val="21"/>
        </w:rPr>
        <w:t>11.1     进度报告</w:t>
      </w:r>
    </w:p>
    <w:p w14:paraId="79BE565A">
      <w:pPr>
        <w:spacing w:line="406" w:lineRule="exact"/>
        <w:ind w:left="945" w:hanging="945" w:hangingChars="450"/>
        <w:jc w:val="left"/>
        <w:rPr>
          <w:rFonts w:hint="eastAsia" w:ascii="宋体" w:hAnsi="宋体"/>
          <w:szCs w:val="21"/>
        </w:rPr>
      </w:pPr>
      <w:r>
        <w:rPr>
          <w:rFonts w:hint="eastAsia" w:ascii="宋体" w:hAnsi="宋体"/>
          <w:szCs w:val="21"/>
        </w:rPr>
        <w:t>11.1.1   施工过程中，承包人应向监理人指定的代表呈递一份每日的日进度报表、每周的周进度报表和每月的月进度报表。除非监理人同意，日进度报表应在次日上午九点前递交，周进度报表应在次周的周一上午九时前递交，月进度报表应随合同条款第17.3.2项约定的进度付款申请单一并递交。</w:t>
      </w:r>
    </w:p>
    <w:p w14:paraId="740C8806">
      <w:pPr>
        <w:spacing w:line="406" w:lineRule="exact"/>
        <w:ind w:left="945" w:hanging="945" w:hangingChars="450"/>
        <w:jc w:val="left"/>
        <w:rPr>
          <w:rFonts w:hint="eastAsia" w:ascii="宋体" w:hAnsi="宋体"/>
          <w:szCs w:val="21"/>
        </w:rPr>
      </w:pPr>
      <w:r>
        <w:rPr>
          <w:rFonts w:hint="eastAsia" w:ascii="宋体" w:hAnsi="宋体"/>
          <w:szCs w:val="21"/>
        </w:rPr>
        <w:t>11.1.2   日和周进度报表的内容应至少包括每日在现场工作的技术管理人员数量、各工种技术工人和非技术工人数量、后勤人员数量、参观现场的人员数量，包括分包人人员数量；还应包括所使用的各种主要机械设备和车辆的型号、数量和台班，工作的区段，以及工程进度情况、天气情况记录、停工、质量和安全事故等特别事项说明；此外，应附上每日进场材料、物品或设备的分类汇总表、用于次日或次周的工程进度计划等。</w:t>
      </w:r>
    </w:p>
    <w:p w14:paraId="5DFE3730">
      <w:pPr>
        <w:spacing w:line="406" w:lineRule="exact"/>
        <w:ind w:left="945" w:hanging="945" w:hangingChars="450"/>
        <w:jc w:val="left"/>
        <w:rPr>
          <w:rFonts w:hint="eastAsia" w:ascii="宋体" w:hAnsi="宋体"/>
          <w:szCs w:val="21"/>
        </w:rPr>
      </w:pPr>
      <w:r>
        <w:rPr>
          <w:rFonts w:hint="eastAsia" w:ascii="宋体" w:hAnsi="宋体"/>
          <w:szCs w:val="21"/>
        </w:rPr>
        <w:t>11.1.3   月进度报表应当反映月完成工程量和累计完成工程量(包括永久工程和临时工程)、材料实际进货、消耗和库存量、现场施工设备的投运数量和运行状况、工程设备的到货情况、劳动力数量(本月及预计未来三个月劳动力的数量)、当前影响施工进度计划的因素和采取的改进措施、进度计划调整及其说明、质量事故和质量缺陷处理纪录、质量状况评价、安全施工措施计划实施情况、安全事故以及人员伤亡和财产损失情况(如果有)、环境保护措施实施和文明施工措施实施情况。</w:t>
      </w:r>
    </w:p>
    <w:p w14:paraId="7BAA3005">
      <w:pPr>
        <w:spacing w:line="406" w:lineRule="exact"/>
        <w:ind w:left="924" w:leftChars="-10" w:hanging="945" w:hangingChars="450"/>
        <w:jc w:val="left"/>
        <w:rPr>
          <w:rFonts w:hint="eastAsia" w:ascii="宋体" w:hAnsi="宋体"/>
          <w:szCs w:val="21"/>
        </w:rPr>
      </w:pPr>
      <w:r>
        <w:rPr>
          <w:rFonts w:hint="eastAsia" w:ascii="宋体" w:hAnsi="宋体"/>
          <w:szCs w:val="21"/>
        </w:rPr>
        <w:t>11.1.4   月进度报告还应附有一组充分显示工程形象进度的定点摄影照片。照片应当在经监理人批准的不同位置定期拍摄，每张照片都应标上相应的拍摄日期和简要文字说明，且应用经发包人和监理人批准的标准或格式装裱后呈交。</w:t>
      </w:r>
    </w:p>
    <w:p w14:paraId="4E1DEF9F">
      <w:pPr>
        <w:spacing w:line="406" w:lineRule="exact"/>
        <w:ind w:left="945" w:hanging="945" w:hangingChars="450"/>
        <w:jc w:val="left"/>
        <w:rPr>
          <w:rFonts w:hint="eastAsia" w:ascii="宋体" w:hAnsi="宋体"/>
          <w:szCs w:val="21"/>
        </w:rPr>
      </w:pPr>
      <w:r>
        <w:rPr>
          <w:rFonts w:hint="eastAsia" w:ascii="宋体" w:hAnsi="宋体"/>
          <w:szCs w:val="21"/>
        </w:rPr>
        <w:t>11.1.5   各个进度报表的格式和内容应经过监理人的审批。进度报表应如实填写，由承包人授权代表签名，并报监理人的指定代表签名确认后再行分发。</w:t>
      </w:r>
    </w:p>
    <w:p w14:paraId="615ABEC1">
      <w:pPr>
        <w:spacing w:line="406" w:lineRule="exact"/>
        <w:ind w:left="945" w:hanging="945" w:hangingChars="450"/>
        <w:jc w:val="left"/>
        <w:rPr>
          <w:rFonts w:hint="eastAsia" w:ascii="宋体" w:hAnsi="宋体"/>
          <w:szCs w:val="21"/>
        </w:rPr>
      </w:pPr>
      <w:r>
        <w:rPr>
          <w:rFonts w:hint="eastAsia" w:ascii="宋体" w:hAnsi="宋体"/>
          <w:szCs w:val="21"/>
        </w:rPr>
        <w:t>11.1.6   如果监理人认为必要，进度报告和进度照片应同时以存储在磁盘或光盘中的数据文件的形式递交给发包人和监理人。数据文件采用的应用软件及其版本应经过监理人的审批。</w:t>
      </w:r>
    </w:p>
    <w:p w14:paraId="1E422FC5">
      <w:pPr>
        <w:spacing w:line="406" w:lineRule="exact"/>
        <w:ind w:left="945" w:hanging="945" w:hangingChars="450"/>
        <w:jc w:val="left"/>
        <w:rPr>
          <w:rFonts w:hint="eastAsia" w:ascii="宋体" w:hAnsi="宋体"/>
          <w:szCs w:val="21"/>
        </w:rPr>
      </w:pPr>
      <w:r>
        <w:rPr>
          <w:rFonts w:hint="eastAsia" w:ascii="宋体" w:hAnsi="宋体"/>
          <w:szCs w:val="21"/>
        </w:rPr>
        <w:t>11.1.7   有关进度报告的其他要求：</w:t>
      </w:r>
    </w:p>
    <w:p w14:paraId="52E8ED0E">
      <w:pPr>
        <w:spacing w:line="4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484DF73F">
      <w:pPr>
        <w:spacing w:line="400" w:lineRule="exact"/>
        <w:ind w:left="945" w:hanging="945" w:hangingChars="450"/>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7758D39A">
      <w:pPr>
        <w:spacing w:line="406" w:lineRule="exact"/>
        <w:ind w:left="1080" w:hanging="1080" w:hangingChars="450"/>
        <w:jc w:val="left"/>
        <w:rPr>
          <w:rFonts w:hint="eastAsia" w:ascii="黑体" w:hAnsi="宋体" w:eastAsia="黑体"/>
          <w:sz w:val="24"/>
        </w:rPr>
      </w:pPr>
      <w:r>
        <w:rPr>
          <w:rFonts w:hint="eastAsia" w:ascii="黑体" w:hAnsi="宋体" w:eastAsia="黑体"/>
          <w:sz w:val="24"/>
        </w:rPr>
        <w:t>11.2     进度例会</w:t>
      </w:r>
    </w:p>
    <w:p w14:paraId="32E1B684">
      <w:pPr>
        <w:spacing w:line="406" w:lineRule="exact"/>
        <w:ind w:left="945" w:hanging="945" w:hangingChars="450"/>
        <w:jc w:val="left"/>
        <w:rPr>
          <w:rFonts w:hint="eastAsia" w:ascii="宋体" w:hAnsi="宋体"/>
          <w:szCs w:val="21"/>
        </w:rPr>
      </w:pPr>
      <w:r>
        <w:rPr>
          <w:rFonts w:hint="eastAsia" w:ascii="宋体" w:hAnsi="宋体"/>
          <w:szCs w:val="21"/>
        </w:rPr>
        <w:t>11.2.1   监理人将主持召开有发包人、承包人、独立承包人和主要分包人等与本工程建设有关各方出席的每周一次的进度例会。必要时，监理人可随时召集所有上述各方或其中部分单位参加的会议。承包人应保证能代表其当场作出决定的高级管理人员出席会议。</w:t>
      </w:r>
    </w:p>
    <w:p w14:paraId="18A74817">
      <w:pPr>
        <w:spacing w:line="406" w:lineRule="exact"/>
        <w:ind w:left="945" w:hanging="945" w:hangingChars="450"/>
        <w:jc w:val="left"/>
        <w:rPr>
          <w:rFonts w:hint="eastAsia" w:ascii="宋体" w:hAnsi="宋体"/>
          <w:szCs w:val="21"/>
        </w:rPr>
      </w:pPr>
      <w:r>
        <w:rPr>
          <w:rFonts w:hint="eastAsia" w:ascii="宋体" w:hAnsi="宋体"/>
          <w:szCs w:val="21"/>
        </w:rPr>
        <w:t>11.2.2   进度例会的内容将涉及合同管理、进度协调和工程管理的各个方面，由监理人准备的会议议题将随会议通知在会议召开前至少24小时发给各参会方。</w:t>
      </w:r>
    </w:p>
    <w:p w14:paraId="0EFEA083">
      <w:pPr>
        <w:spacing w:line="406" w:lineRule="exact"/>
        <w:ind w:left="945" w:hanging="945" w:hangingChars="450"/>
        <w:jc w:val="left"/>
        <w:rPr>
          <w:rFonts w:hint="eastAsia" w:ascii="宋体" w:hAnsi="宋体"/>
          <w:szCs w:val="21"/>
        </w:rPr>
      </w:pPr>
      <w:r>
        <w:rPr>
          <w:rFonts w:hint="eastAsia" w:ascii="宋体" w:hAnsi="宋体"/>
          <w:szCs w:val="21"/>
        </w:rPr>
        <w:t>11.2.3   监理人应当做好会议记录，并在会议结束时由与会各方签字确认。监理人应根据会议记录整理出会议纪要，并在相应会议后24小时内分发给出席会议的各方。会议纪要应当如实反映会议记录的内容，包括任何决定、存在的问题、责任方、有关工作的时间目标等等。各方在收到会议纪要后24小时内给予签字确认，如有任何异议，应将有关异议以书面形式通知监理人，由监理人与有异议一方或各方共同核对会议记录，有异议的一方或者各方对与会议记录内容一致的会议纪要必须给予签字确认，否则监理人可以用会议记录作为会议纪要。经参会各方签字认可的会议纪要对各方有合同约束力。</w:t>
      </w:r>
    </w:p>
    <w:p w14:paraId="3FA3ADF0">
      <w:pPr>
        <w:spacing w:line="406" w:lineRule="exact"/>
        <w:ind w:left="945" w:hanging="945" w:hangingChars="450"/>
        <w:jc w:val="left"/>
        <w:rPr>
          <w:rFonts w:hint="eastAsia" w:ascii="宋体" w:hAnsi="宋体"/>
          <w:szCs w:val="21"/>
        </w:rPr>
      </w:pPr>
      <w:r>
        <w:rPr>
          <w:rFonts w:hint="eastAsia" w:ascii="宋体" w:hAnsi="宋体"/>
          <w:szCs w:val="21"/>
        </w:rPr>
        <w:t>11.2.4   有关进度例会的其他要求：</w:t>
      </w:r>
    </w:p>
    <w:p w14:paraId="184AC1B5">
      <w:pPr>
        <w:spacing w:line="4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38D1D7F0">
      <w:pPr>
        <w:spacing w:line="400" w:lineRule="exact"/>
        <w:ind w:left="945" w:hanging="945" w:hangingChars="450"/>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73E71999">
      <w:pPr>
        <w:spacing w:before="120" w:beforeLines="50" w:after="120" w:afterLines="50" w:line="406" w:lineRule="exact"/>
        <w:ind w:left="1260" w:hanging="1260" w:hangingChars="450"/>
        <w:jc w:val="left"/>
        <w:rPr>
          <w:rFonts w:hint="eastAsia" w:ascii="黑体" w:hAnsi="宋体" w:eastAsia="黑体"/>
          <w:sz w:val="28"/>
          <w:szCs w:val="28"/>
        </w:rPr>
      </w:pPr>
      <w:r>
        <w:rPr>
          <w:rFonts w:hint="eastAsia" w:ascii="黑体" w:hAnsi="宋体" w:eastAsia="黑体"/>
          <w:sz w:val="28"/>
          <w:szCs w:val="28"/>
        </w:rPr>
        <w:t>12.试验和检验</w:t>
      </w:r>
    </w:p>
    <w:p w14:paraId="6A892CB9">
      <w:pPr>
        <w:spacing w:line="406" w:lineRule="exact"/>
        <w:ind w:left="945" w:hanging="945" w:hangingChars="450"/>
        <w:jc w:val="left"/>
        <w:rPr>
          <w:rFonts w:hint="eastAsia" w:ascii="宋体" w:hAnsi="宋体"/>
          <w:szCs w:val="21"/>
        </w:rPr>
      </w:pPr>
      <w:r>
        <w:rPr>
          <w:rFonts w:hint="eastAsia" w:ascii="宋体" w:hAnsi="宋体"/>
          <w:szCs w:val="21"/>
        </w:rPr>
        <w:t>12.1     承包人应当按照工程施工验收规范和标准的规定和通用合同条款第14条的约定，对用于永久工程的主要材料、半成品、成品、建筑构配件、工程设备等进行试验和检验。</w:t>
      </w:r>
    </w:p>
    <w:p w14:paraId="29752B50">
      <w:pPr>
        <w:spacing w:line="406" w:lineRule="exact"/>
        <w:ind w:left="945" w:hanging="945" w:hangingChars="450"/>
        <w:jc w:val="left"/>
        <w:rPr>
          <w:rFonts w:hint="eastAsia" w:ascii="宋体" w:hAnsi="宋体"/>
          <w:szCs w:val="21"/>
        </w:rPr>
      </w:pPr>
      <w:r>
        <w:rPr>
          <w:rFonts w:hint="eastAsia" w:ascii="宋体" w:hAnsi="宋体"/>
          <w:szCs w:val="21"/>
        </w:rPr>
        <w:t>12.2     本工程需要承包人进行试验和检验的材料、工程设备和工艺如下：</w:t>
      </w:r>
    </w:p>
    <w:p w14:paraId="06353FD6">
      <w:pPr>
        <w:spacing w:line="4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45D584A7">
      <w:pPr>
        <w:spacing w:line="400" w:lineRule="exact"/>
        <w:ind w:left="945" w:hanging="945" w:hangingChars="450"/>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。监理人可以根据工程需要，指示承包人进行其他现场材料和工艺的试验和检验。</w:t>
      </w:r>
    </w:p>
    <w:p w14:paraId="25976F08">
      <w:pPr>
        <w:spacing w:line="406" w:lineRule="exact"/>
        <w:ind w:left="945" w:hanging="945" w:hangingChars="450"/>
        <w:jc w:val="left"/>
        <w:rPr>
          <w:rFonts w:hint="eastAsia" w:ascii="宋体" w:hAnsi="宋体"/>
          <w:spacing w:val="4"/>
          <w:szCs w:val="21"/>
        </w:rPr>
      </w:pPr>
      <w:r>
        <w:rPr>
          <w:rFonts w:hint="eastAsia" w:ascii="宋体" w:hAnsi="宋体"/>
          <w:szCs w:val="21"/>
        </w:rPr>
        <w:t xml:space="preserve">12.3     </w:t>
      </w:r>
      <w:r>
        <w:rPr>
          <w:rFonts w:hint="eastAsia" w:ascii="宋体" w:hAnsi="宋体"/>
          <w:spacing w:val="4"/>
          <w:szCs w:val="21"/>
        </w:rPr>
        <w:t>本工程需要由监理人和承包人共同进行试验和检验的材料、工程设备和工艺如下：</w:t>
      </w:r>
    </w:p>
    <w:p w14:paraId="2F3B4EDC">
      <w:pPr>
        <w:spacing w:line="400" w:lineRule="exact"/>
        <w:ind w:left="945" w:hanging="945" w:hangingChars="450"/>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127A86D5">
      <w:pPr>
        <w:spacing w:line="406" w:lineRule="exact"/>
        <w:ind w:left="945" w:hanging="945" w:hangingChars="450"/>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2EB3981C">
      <w:pPr>
        <w:spacing w:line="406" w:lineRule="exact"/>
        <w:ind w:left="945" w:hanging="945" w:hangingChars="450"/>
        <w:jc w:val="left"/>
        <w:rPr>
          <w:rFonts w:hint="eastAsia" w:ascii="宋体" w:hAnsi="宋体"/>
          <w:szCs w:val="21"/>
        </w:rPr>
      </w:pPr>
      <w:r>
        <w:rPr>
          <w:rFonts w:hint="eastAsia" w:ascii="宋体" w:hAnsi="宋体"/>
          <w:szCs w:val="21"/>
        </w:rPr>
        <w:t>12.4     本条上述约定需要进行检验的材料、工程设备和工艺在经过检验并获得监理人批准以前，不得用于任何永久工程。</w:t>
      </w:r>
    </w:p>
    <w:p w14:paraId="00FC5068">
      <w:pPr>
        <w:spacing w:line="406" w:lineRule="exact"/>
        <w:ind w:left="945" w:hanging="945" w:hangingChars="450"/>
        <w:jc w:val="left"/>
        <w:rPr>
          <w:rFonts w:hint="eastAsia" w:ascii="宋体" w:hAnsi="宋体"/>
          <w:szCs w:val="21"/>
        </w:rPr>
      </w:pPr>
      <w:r>
        <w:rPr>
          <w:rFonts w:hint="eastAsia" w:ascii="宋体" w:hAnsi="宋体"/>
          <w:szCs w:val="21"/>
        </w:rPr>
        <w:t>12.5     承包人应为任何材料、工程设备和工艺的检查、检测和检验提供劳务、电力、燃料、备用品、设备和仪器以及必要的协助。监理人及其任何授权人员应能够在任何时候进入现场及正在为工程制造、装配、准备材料和(或)工程设备的车间和场所进行任何必要的检查。无论这些车间和场所是否属于承包人，承包人都应提供一切便利，并协助其取得相应的权力和(或)许可。</w:t>
      </w:r>
    </w:p>
    <w:p w14:paraId="3273F021">
      <w:pPr>
        <w:spacing w:line="406" w:lineRule="exact"/>
        <w:ind w:left="945" w:hanging="945" w:hangingChars="450"/>
        <w:jc w:val="left"/>
        <w:rPr>
          <w:rFonts w:hint="eastAsia" w:ascii="宋体" w:hAnsi="宋体"/>
          <w:szCs w:val="21"/>
        </w:rPr>
      </w:pPr>
      <w:r>
        <w:rPr>
          <w:rFonts w:hint="eastAsia" w:ascii="宋体" w:hAnsi="宋体"/>
          <w:szCs w:val="21"/>
        </w:rPr>
        <w:t>12.6     如果检查、检测、检验或试验的结果表明，材料、工程设备和工艺有缺陷或不符合合同约定，监理人和发包人可拒收此类材料、工程设备和工艺，并应立即通知承包人同时说明理由。承包人应立即修复上述缺陷并保证其符合合同约定。若监理人或发包人要求对此类工程设备、材料、设计或工艺重新进行检验，则此类检验应按相同条款和条件重新进行。如果此类拒收和重新检验致使发包人产生了额外费用，则此类费用应由承包人支付给发包人，或从发包人应支付给承包人的款项中扣除。</w:t>
      </w:r>
    </w:p>
    <w:p w14:paraId="5DA121F3">
      <w:pPr>
        <w:spacing w:line="406" w:lineRule="exact"/>
        <w:ind w:left="945" w:hanging="945" w:hangingChars="450"/>
        <w:jc w:val="left"/>
        <w:rPr>
          <w:rFonts w:hint="eastAsia" w:ascii="宋体" w:hAnsi="宋体"/>
          <w:szCs w:val="21"/>
        </w:rPr>
      </w:pPr>
      <w:r>
        <w:rPr>
          <w:rFonts w:hint="eastAsia" w:ascii="宋体" w:hAnsi="宋体"/>
          <w:szCs w:val="21"/>
        </w:rPr>
        <w:t>12.7     承包人应在监理人的监督下，对涉及结构安全的试块、试件以及有关材料进行现场取样，并送</w:t>
      </w:r>
      <w:r>
        <w:rPr>
          <w:rFonts w:hint="eastAsia" w:ascii="宋体" w:hAnsi="宋体"/>
          <w:szCs w:val="21"/>
          <w:u w:val="single"/>
        </w:rPr>
        <w:t xml:space="preserve">                       </w:t>
      </w:r>
      <w:r>
        <w:rPr>
          <w:rFonts w:hint="eastAsia" w:ascii="宋体" w:hAnsi="宋体"/>
          <w:szCs w:val="21"/>
        </w:rPr>
        <w:t>质量检测单位进行检测。</w:t>
      </w:r>
    </w:p>
    <w:p w14:paraId="7D0674D4">
      <w:pPr>
        <w:spacing w:line="406" w:lineRule="exact"/>
        <w:ind w:left="945" w:hanging="945" w:hangingChars="450"/>
        <w:jc w:val="left"/>
        <w:rPr>
          <w:rFonts w:hint="eastAsia" w:ascii="宋体" w:hAnsi="宋体"/>
          <w:szCs w:val="21"/>
        </w:rPr>
      </w:pPr>
      <w:r>
        <w:rPr>
          <w:rFonts w:hint="eastAsia" w:ascii="宋体" w:hAnsi="宋体"/>
          <w:szCs w:val="21"/>
        </w:rPr>
        <w:t>12.8     除合同另有约定外，承包人应负担本合同项下的所有材料、工程设备和工艺检验的费用。</w:t>
      </w:r>
    </w:p>
    <w:p w14:paraId="38BE649E">
      <w:pPr>
        <w:spacing w:before="120" w:beforeLines="50" w:after="120" w:afterLines="50" w:line="406" w:lineRule="exact"/>
        <w:ind w:left="1260" w:hanging="1260" w:hangingChars="450"/>
        <w:jc w:val="left"/>
        <w:rPr>
          <w:rFonts w:hint="eastAsia" w:ascii="黑体" w:hAnsi="宋体" w:eastAsia="黑体"/>
          <w:sz w:val="28"/>
          <w:szCs w:val="28"/>
        </w:rPr>
      </w:pPr>
      <w:r>
        <w:rPr>
          <w:rFonts w:hint="eastAsia" w:ascii="黑体" w:hAnsi="宋体" w:eastAsia="黑体"/>
          <w:sz w:val="28"/>
          <w:szCs w:val="28"/>
        </w:rPr>
        <w:t>13.计日工</w:t>
      </w:r>
    </w:p>
    <w:p w14:paraId="4312B778">
      <w:pPr>
        <w:spacing w:line="406" w:lineRule="exact"/>
        <w:ind w:left="945" w:hanging="945" w:hangingChars="450"/>
        <w:jc w:val="left"/>
        <w:rPr>
          <w:rFonts w:hint="eastAsia" w:ascii="宋体" w:hAnsi="宋体"/>
          <w:szCs w:val="21"/>
        </w:rPr>
      </w:pPr>
      <w:r>
        <w:rPr>
          <w:rFonts w:hint="eastAsia" w:ascii="宋体" w:hAnsi="宋体"/>
          <w:szCs w:val="21"/>
        </w:rPr>
        <w:t>13.1     通用合同条款第15.7款约定的计日工，一般适用于合同约定之外的或者因变更而产生的、工程量清单中没有设立相应子目或者即便有相应子目但因工作条件发生变化而无法适用的额外工作，尤其是那些时间不允许事先商定价格的额外工作。计日工在发包人认为必要时，由监理人按通用合同条款第15.7.1项约定通知承包人实施。</w:t>
      </w:r>
    </w:p>
    <w:p w14:paraId="3F7E60D4">
      <w:pPr>
        <w:spacing w:line="406" w:lineRule="exact"/>
        <w:ind w:left="945" w:hanging="945" w:hangingChars="450"/>
        <w:jc w:val="left"/>
        <w:rPr>
          <w:rFonts w:hint="eastAsia" w:ascii="宋体" w:hAnsi="宋体"/>
          <w:szCs w:val="21"/>
        </w:rPr>
      </w:pPr>
      <w:r>
        <w:rPr>
          <w:rFonts w:hint="eastAsia" w:ascii="宋体" w:hAnsi="宋体"/>
          <w:szCs w:val="21"/>
        </w:rPr>
        <w:t>13.2     在工程实际开工后14天内，承包人应当按通用合同条款第15.7.2项约定的计日工报表内容，准备一份计日工日报表的格式，报送监理人审批，监理人应当在收到之日后7天内给予批复或提出修改意见。</w:t>
      </w:r>
    </w:p>
    <w:p w14:paraId="5DE68D64">
      <w:pPr>
        <w:spacing w:line="406" w:lineRule="exact"/>
        <w:ind w:left="945" w:hanging="945" w:hangingChars="450"/>
        <w:jc w:val="left"/>
        <w:rPr>
          <w:rFonts w:hint="eastAsia" w:ascii="宋体" w:hAnsi="宋体"/>
          <w:szCs w:val="21"/>
        </w:rPr>
      </w:pPr>
      <w:r>
        <w:rPr>
          <w:rFonts w:hint="eastAsia" w:ascii="宋体" w:hAnsi="宋体"/>
          <w:szCs w:val="21"/>
        </w:rPr>
        <w:t>13.3     按计日工实施相关变更的过程中，承包人应当按经监理人批准的计日工日报表格式，每天提交计日工报表和有关凭证，报送监理人审批，监理人应当在收到相关报表和凭证后24小时内给予批复。</w:t>
      </w:r>
    </w:p>
    <w:p w14:paraId="45CD8AE2">
      <w:pPr>
        <w:spacing w:line="402" w:lineRule="exact"/>
        <w:ind w:left="945" w:hanging="945" w:hangingChars="450"/>
        <w:jc w:val="left"/>
        <w:rPr>
          <w:rFonts w:hint="eastAsia" w:ascii="宋体" w:hAnsi="宋体"/>
          <w:szCs w:val="21"/>
        </w:rPr>
      </w:pPr>
      <w:r>
        <w:rPr>
          <w:rFonts w:hint="eastAsia" w:ascii="宋体" w:hAnsi="宋体"/>
          <w:szCs w:val="21"/>
        </w:rPr>
        <w:t>13.4     计日工劳务按工日(8小时)计量，单次4小时以内按0.5个工日，单次4小时至8小时按1个工日，加班时间按照国家劳动法律法规的规定办理。实施计日工的劳务人员仅应包括直接从事计日工工作的工人和班组长(如果有)，不应包括工长及其以上管理人员。</w:t>
      </w:r>
    </w:p>
    <w:p w14:paraId="0F76C632">
      <w:pPr>
        <w:spacing w:line="402" w:lineRule="exact"/>
        <w:ind w:left="945" w:hanging="945" w:hangingChars="450"/>
        <w:jc w:val="left"/>
        <w:rPr>
          <w:rFonts w:hint="eastAsia" w:ascii="宋体" w:hAnsi="宋体"/>
          <w:szCs w:val="21"/>
        </w:rPr>
      </w:pPr>
      <w:r>
        <w:rPr>
          <w:rFonts w:hint="eastAsia" w:ascii="宋体" w:hAnsi="宋体"/>
          <w:szCs w:val="21"/>
        </w:rPr>
        <w:t>13.5     已标价工程量清单计日工材料表中未列出的材料，实际发生于计日工时，其价格按照经监理人事先审批的材料运到现场的价格和有关材料采购的发票票面价格(运到现场价)中的较低者结算，另计一个在计日工材料表中填写的包括承包人企业管理费、利润在内的一个固定百分比，规费和税金另计。</w:t>
      </w:r>
    </w:p>
    <w:p w14:paraId="5F8C1FB6">
      <w:pPr>
        <w:spacing w:line="402" w:lineRule="exact"/>
        <w:ind w:left="945" w:hanging="945" w:hangingChars="450"/>
        <w:jc w:val="left"/>
        <w:rPr>
          <w:rFonts w:hint="eastAsia" w:ascii="宋体" w:hAnsi="宋体"/>
          <w:szCs w:val="21"/>
        </w:rPr>
      </w:pPr>
      <w:r>
        <w:rPr>
          <w:rFonts w:hint="eastAsia" w:ascii="宋体" w:hAnsi="宋体"/>
          <w:szCs w:val="21"/>
        </w:rPr>
        <w:t>13.6     施工机械按台班计量(8小时)，单次4小时以内按0.5个台班，单次4小时至8小时按1个台班，操作人员加班时间按照国家劳动法律法规的规定办理。计日工如果需要使用场外施工机械，台班费用和进出场费用按市场平均价格，由承包人事后报监理人审批。</w:t>
      </w:r>
    </w:p>
    <w:p w14:paraId="0CFB46C7">
      <w:pPr>
        <w:spacing w:line="402" w:lineRule="exact"/>
        <w:ind w:left="945" w:hanging="945" w:hangingChars="450"/>
        <w:jc w:val="left"/>
        <w:rPr>
          <w:rFonts w:hint="eastAsia" w:ascii="宋体" w:hAnsi="宋体"/>
          <w:szCs w:val="21"/>
        </w:rPr>
      </w:pPr>
      <w:r>
        <w:rPr>
          <w:rFonts w:hint="eastAsia" w:ascii="宋体" w:hAnsi="宋体"/>
          <w:szCs w:val="21"/>
        </w:rPr>
        <w:t>13.7     关于计日工的其他约定：</w:t>
      </w:r>
    </w:p>
    <w:p w14:paraId="6A98A8DA">
      <w:pPr>
        <w:spacing w:line="402" w:lineRule="exact"/>
        <w:ind w:left="945" w:hanging="945" w:hangingChars="450"/>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18C9F3A6">
      <w:pPr>
        <w:spacing w:before="192" w:beforeLines="80" w:after="192" w:afterLines="80" w:line="406" w:lineRule="exact"/>
        <w:ind w:left="1260" w:hanging="1260" w:hangingChars="450"/>
        <w:jc w:val="left"/>
        <w:rPr>
          <w:rFonts w:hint="eastAsia" w:ascii="黑体" w:hAnsi="宋体" w:eastAsia="黑体"/>
          <w:sz w:val="28"/>
          <w:szCs w:val="28"/>
        </w:rPr>
      </w:pPr>
      <w:r>
        <w:rPr>
          <w:rFonts w:hint="eastAsia" w:ascii="黑体" w:hAnsi="宋体" w:eastAsia="黑体"/>
          <w:sz w:val="28"/>
          <w:szCs w:val="28"/>
        </w:rPr>
        <w:t>14.计量与支付</w:t>
      </w:r>
    </w:p>
    <w:p w14:paraId="33C277AA">
      <w:pPr>
        <w:spacing w:line="402" w:lineRule="exact"/>
        <w:ind w:left="1080" w:hanging="1080" w:hangingChars="450"/>
        <w:jc w:val="left"/>
        <w:rPr>
          <w:rFonts w:hint="eastAsia" w:ascii="黑体" w:hAnsi="宋体" w:eastAsia="黑体"/>
          <w:sz w:val="24"/>
        </w:rPr>
      </w:pPr>
      <w:r>
        <w:rPr>
          <w:rFonts w:hint="eastAsia" w:ascii="黑体" w:hAnsi="宋体" w:eastAsia="黑体"/>
          <w:sz w:val="24"/>
        </w:rPr>
        <w:t>14.1    付款申请单</w:t>
      </w:r>
    </w:p>
    <w:p w14:paraId="25377C28">
      <w:pPr>
        <w:spacing w:line="402" w:lineRule="exact"/>
        <w:ind w:left="945" w:hanging="945" w:hangingChars="450"/>
        <w:jc w:val="left"/>
        <w:rPr>
          <w:rFonts w:hint="eastAsia" w:ascii="宋体" w:hAnsi="宋体"/>
          <w:szCs w:val="21"/>
        </w:rPr>
      </w:pPr>
      <w:r>
        <w:rPr>
          <w:rFonts w:hint="eastAsia" w:ascii="宋体" w:hAnsi="宋体"/>
          <w:szCs w:val="21"/>
        </w:rPr>
        <w:t>14.1.1   在工程实际开工后14天内，承包人应当按照合同条款第17条的约定，准备一份已完工程量报表、进度付款申请单和计量文件的格式等报送监理人，监理人应当在收到承包人报送的格式后7天内给予批复或者提出修改意见。</w:t>
      </w:r>
    </w:p>
    <w:p w14:paraId="490FA48B">
      <w:pPr>
        <w:spacing w:line="402" w:lineRule="exact"/>
        <w:ind w:left="945" w:hanging="945" w:hangingChars="450"/>
        <w:jc w:val="left"/>
        <w:rPr>
          <w:rFonts w:hint="eastAsia" w:ascii="宋体" w:hAnsi="宋体"/>
          <w:szCs w:val="21"/>
        </w:rPr>
      </w:pPr>
      <w:r>
        <w:rPr>
          <w:rFonts w:hint="eastAsia" w:ascii="宋体" w:hAnsi="宋体"/>
          <w:szCs w:val="21"/>
        </w:rPr>
        <w:t>14.1.2   根据合同条款第17.1款和第17.3款，  承包人应当在合同约定的每个付款周期末，对当期完成的各项工程量进行计量和计价，并按照第17.3.2项的约定，对当期应增加和扣减的各类款项进行梳理和汇总，按经监理人批准的格式和专用合同条款约定的份数和内容准备并向监理人递交进度付款申请单，并将进度付款申请单连同已完工程量报表、有关计量资料以及能够证明其进度付款申请单中所索要款项符合合同约定的各个支持性文件同时报送监理人审批。</w:t>
      </w:r>
    </w:p>
    <w:p w14:paraId="313CDE94">
      <w:pPr>
        <w:spacing w:line="402" w:lineRule="exact"/>
        <w:ind w:left="945" w:hanging="945" w:hangingChars="450"/>
        <w:jc w:val="left"/>
        <w:rPr>
          <w:rFonts w:hint="eastAsia" w:ascii="宋体" w:hAnsi="宋体"/>
          <w:szCs w:val="21"/>
        </w:rPr>
      </w:pPr>
      <w:r>
        <w:rPr>
          <w:rFonts w:hint="eastAsia" w:ascii="宋体" w:hAnsi="宋体"/>
          <w:szCs w:val="21"/>
        </w:rPr>
        <w:t>14.1.3   竣工付款申诅单的内容按专用合同条款第17.5.1(1)目的约定。采用单价合同形式的，竣工付款申请单应当附上按通用合同条款第17.1.4(5)目确定的结算工程量和最近一欠进度付款和竣工付款之间完成的各子目的工程量计量文件。采用总价合同形式的，签约合同价所基于的工程量就是相应的竣工结算工程量，但是，变更应按合同约定进行计量和计价。</w:t>
      </w:r>
    </w:p>
    <w:p w14:paraId="33C0F976">
      <w:pPr>
        <w:spacing w:line="402" w:lineRule="exact"/>
        <w:ind w:left="945" w:hanging="945" w:hangingChars="450"/>
        <w:jc w:val="left"/>
        <w:rPr>
          <w:rFonts w:hint="eastAsia" w:ascii="宋体" w:hAnsi="宋体"/>
          <w:szCs w:val="21"/>
        </w:rPr>
      </w:pPr>
      <w:r>
        <w:rPr>
          <w:rFonts w:hint="eastAsia" w:ascii="宋体" w:hAnsi="宋体"/>
          <w:szCs w:val="21"/>
        </w:rPr>
        <w:t>14.1.4   竣工结算总价(合同价格)应当按以下内容梳理：</w:t>
      </w:r>
    </w:p>
    <w:p w14:paraId="79159AC1">
      <w:pPr>
        <w:spacing w:line="402" w:lineRule="exact"/>
        <w:ind w:left="945" w:leftChars="450"/>
        <w:jc w:val="left"/>
        <w:rPr>
          <w:rFonts w:hint="eastAsia" w:ascii="宋体" w:hAnsi="宋体"/>
          <w:szCs w:val="21"/>
        </w:rPr>
      </w:pPr>
      <w:r>
        <w:rPr>
          <w:rFonts w:hint="eastAsia" w:ascii="宋体" w:hAnsi="宋体"/>
          <w:szCs w:val="21"/>
        </w:rPr>
        <w:t>(1)签约合同价；</w:t>
      </w:r>
    </w:p>
    <w:p w14:paraId="25FAB686">
      <w:pPr>
        <w:spacing w:line="402" w:lineRule="exact"/>
        <w:ind w:left="945" w:leftChars="450"/>
        <w:jc w:val="left"/>
        <w:rPr>
          <w:rFonts w:hint="eastAsia" w:ascii="宋体" w:hAnsi="宋体"/>
          <w:szCs w:val="21"/>
        </w:rPr>
      </w:pPr>
      <w:r>
        <w:rPr>
          <w:rFonts w:hint="eastAsia" w:ascii="宋体" w:hAnsi="宋体"/>
          <w:szCs w:val="21"/>
        </w:rPr>
        <w:t>(2)应当扣减的项目；</w:t>
      </w:r>
    </w:p>
    <w:p w14:paraId="2C9BB892">
      <w:pPr>
        <w:spacing w:line="402" w:lineRule="exact"/>
        <w:ind w:firstLine="1260" w:firstLineChars="600"/>
        <w:jc w:val="left"/>
        <w:rPr>
          <w:rFonts w:hint="eastAsia" w:ascii="宋体" w:hAnsi="宋体"/>
          <w:szCs w:val="21"/>
        </w:rPr>
      </w:pPr>
      <w:r>
        <w:rPr>
          <w:rFonts w:hint="eastAsia" w:ascii="宋体" w:hAnsi="宋体"/>
          <w:szCs w:val="21"/>
        </w:rPr>
        <w:t>1)所有暂列金额；</w:t>
      </w:r>
    </w:p>
    <w:p w14:paraId="3F7D6C70">
      <w:pPr>
        <w:spacing w:line="402" w:lineRule="exact"/>
        <w:ind w:firstLine="1260" w:firstLineChars="600"/>
        <w:jc w:val="left"/>
        <w:rPr>
          <w:rFonts w:hint="eastAsia" w:ascii="宋体" w:hAnsi="宋体"/>
          <w:szCs w:val="21"/>
        </w:rPr>
      </w:pPr>
      <w:r>
        <w:rPr>
          <w:rFonts w:hint="eastAsia" w:ascii="宋体" w:hAnsi="宋体"/>
          <w:szCs w:val="21"/>
        </w:rPr>
        <w:t>2)所有暂估价；</w:t>
      </w:r>
    </w:p>
    <w:p w14:paraId="4CEE9A05">
      <w:pPr>
        <w:spacing w:line="460" w:lineRule="exact"/>
        <w:ind w:firstLine="1260" w:firstLineChars="600"/>
        <w:jc w:val="left"/>
        <w:rPr>
          <w:rFonts w:hint="eastAsia" w:ascii="宋体" w:hAnsi="宋体"/>
          <w:szCs w:val="21"/>
        </w:rPr>
      </w:pPr>
      <w:r>
        <w:rPr>
          <w:rFonts w:hint="eastAsia" w:ascii="宋体" w:hAnsi="宋体"/>
          <w:szCs w:val="21"/>
        </w:rPr>
        <w:t>3)根据合同条款第15条应扣减的变更金额；</w:t>
      </w:r>
    </w:p>
    <w:p w14:paraId="33F2B789">
      <w:pPr>
        <w:spacing w:line="460" w:lineRule="exact"/>
        <w:ind w:firstLine="1260" w:firstLineChars="600"/>
        <w:jc w:val="left"/>
        <w:rPr>
          <w:rFonts w:hint="eastAsia" w:ascii="宋体" w:hAnsi="宋体"/>
          <w:szCs w:val="21"/>
        </w:rPr>
      </w:pPr>
      <w:r>
        <w:rPr>
          <w:rFonts w:hint="eastAsia" w:ascii="宋体" w:hAnsi="宋体"/>
          <w:szCs w:val="21"/>
        </w:rPr>
        <w:t>4)根据合同条款第16条应扣减的价格调整(下调部分)；</w:t>
      </w:r>
    </w:p>
    <w:p w14:paraId="170A89F2">
      <w:pPr>
        <w:spacing w:line="460" w:lineRule="exact"/>
        <w:ind w:firstLine="1260" w:firstLineChars="600"/>
        <w:jc w:val="left"/>
        <w:rPr>
          <w:rFonts w:hint="eastAsia" w:ascii="宋体" w:hAnsi="宋体"/>
          <w:szCs w:val="21"/>
        </w:rPr>
      </w:pPr>
      <w:r>
        <w:rPr>
          <w:rFonts w:hint="eastAsia" w:ascii="宋体" w:hAnsi="宋体"/>
          <w:szCs w:val="21"/>
        </w:rPr>
        <w:t>5)根据合同条款第23.4款应扣减的发包人索赔金额；</w:t>
      </w:r>
    </w:p>
    <w:p w14:paraId="2C6FDA19">
      <w:pPr>
        <w:spacing w:line="460" w:lineRule="exact"/>
        <w:ind w:firstLine="1260" w:firstLineChars="600"/>
        <w:jc w:val="left"/>
        <w:rPr>
          <w:rFonts w:hint="eastAsia" w:ascii="宋体" w:hAnsi="宋体"/>
          <w:szCs w:val="21"/>
        </w:rPr>
      </w:pPr>
      <w:r>
        <w:rPr>
          <w:rFonts w:hint="eastAsia" w:ascii="宋体" w:hAnsi="宋体"/>
          <w:szCs w:val="21"/>
        </w:rPr>
        <w:t>6)甩项工程的合同价值(如果有)；</w:t>
      </w:r>
    </w:p>
    <w:p w14:paraId="58B88A8E">
      <w:pPr>
        <w:spacing w:line="460" w:lineRule="exact"/>
        <w:ind w:firstLine="1260" w:firstLineChars="600"/>
        <w:jc w:val="left"/>
        <w:rPr>
          <w:rFonts w:hint="eastAsia" w:ascii="宋体" w:hAnsi="宋体"/>
          <w:szCs w:val="21"/>
        </w:rPr>
      </w:pPr>
      <w:r>
        <w:rPr>
          <w:rFonts w:hint="eastAsia" w:ascii="宋体" w:hAnsi="宋体"/>
          <w:szCs w:val="21"/>
        </w:rPr>
        <w:t>7)根据合同约定发包人应扣减的其他金额。</w:t>
      </w:r>
    </w:p>
    <w:p w14:paraId="5D0F2168">
      <w:pPr>
        <w:spacing w:line="460" w:lineRule="exact"/>
        <w:ind w:firstLine="945" w:firstLineChars="450"/>
        <w:jc w:val="left"/>
        <w:rPr>
          <w:rFonts w:hint="eastAsia" w:ascii="宋体" w:hAnsi="宋体"/>
          <w:szCs w:val="21"/>
        </w:rPr>
      </w:pPr>
      <w:r>
        <w:rPr>
          <w:rFonts w:hint="eastAsia" w:ascii="宋体" w:hAnsi="宋体"/>
          <w:szCs w:val="21"/>
        </w:rPr>
        <w:t>(3)应当增加的项目；</w:t>
      </w:r>
    </w:p>
    <w:p w14:paraId="37BED873">
      <w:pPr>
        <w:spacing w:line="460" w:lineRule="exact"/>
        <w:ind w:firstLine="1260" w:firstLineChars="600"/>
        <w:jc w:val="left"/>
        <w:rPr>
          <w:rFonts w:hint="eastAsia" w:ascii="宋体" w:hAnsi="宋体"/>
          <w:szCs w:val="21"/>
        </w:rPr>
      </w:pPr>
      <w:r>
        <w:rPr>
          <w:rFonts w:hint="eastAsia" w:ascii="宋体" w:hAnsi="宋体"/>
          <w:szCs w:val="21"/>
        </w:rPr>
        <w:t>1)实际发生的暂列金额(包括计日工)；</w:t>
      </w:r>
    </w:p>
    <w:p w14:paraId="451A1384">
      <w:pPr>
        <w:spacing w:line="460" w:lineRule="exact"/>
        <w:ind w:firstLine="1260" w:firstLineChars="600"/>
        <w:jc w:val="left"/>
        <w:rPr>
          <w:rFonts w:hint="eastAsia" w:ascii="宋体" w:hAnsi="宋体"/>
          <w:szCs w:val="21"/>
        </w:rPr>
      </w:pPr>
      <w:r>
        <w:rPr>
          <w:rFonts w:hint="eastAsia" w:ascii="宋体" w:hAnsi="宋体"/>
          <w:szCs w:val="21"/>
        </w:rPr>
        <w:t>2)实际发生的暂估价；</w:t>
      </w:r>
    </w:p>
    <w:p w14:paraId="2ACBF375">
      <w:pPr>
        <w:spacing w:line="460" w:lineRule="exact"/>
        <w:ind w:firstLine="1260" w:firstLineChars="600"/>
        <w:jc w:val="left"/>
        <w:rPr>
          <w:rFonts w:hint="eastAsia" w:ascii="宋体" w:hAnsi="宋体"/>
          <w:szCs w:val="21"/>
        </w:rPr>
      </w:pPr>
      <w:r>
        <w:rPr>
          <w:rFonts w:hint="eastAsia" w:ascii="宋体" w:hAnsi="宋体"/>
          <w:szCs w:val="21"/>
        </w:rPr>
        <w:t>3)根据合同条款第15条应增加的变更金额；</w:t>
      </w:r>
    </w:p>
    <w:p w14:paraId="2A4606B3">
      <w:pPr>
        <w:spacing w:line="460" w:lineRule="exact"/>
        <w:ind w:firstLine="1260" w:firstLineChars="600"/>
        <w:jc w:val="left"/>
        <w:rPr>
          <w:rFonts w:hint="eastAsia" w:ascii="宋体" w:hAnsi="宋体"/>
          <w:szCs w:val="21"/>
        </w:rPr>
      </w:pPr>
      <w:r>
        <w:rPr>
          <w:rFonts w:hint="eastAsia" w:ascii="宋体" w:hAnsi="宋体"/>
          <w:szCs w:val="21"/>
        </w:rPr>
        <w:t>4)根据合同条款第16条应增加的价格调整(上调部分)；</w:t>
      </w:r>
    </w:p>
    <w:p w14:paraId="2DF66613">
      <w:pPr>
        <w:spacing w:line="460" w:lineRule="exact"/>
        <w:ind w:firstLine="1260" w:firstLineChars="600"/>
        <w:jc w:val="left"/>
        <w:rPr>
          <w:rFonts w:hint="eastAsia" w:ascii="宋体" w:hAnsi="宋体"/>
          <w:szCs w:val="21"/>
        </w:rPr>
      </w:pPr>
      <w:r>
        <w:rPr>
          <w:rFonts w:hint="eastAsia" w:ascii="宋体" w:hAnsi="宋体"/>
          <w:szCs w:val="21"/>
        </w:rPr>
        <w:t>5)根据合同条款第23.2款应增加的承包人索赔金额；</w:t>
      </w:r>
    </w:p>
    <w:p w14:paraId="586EE13F">
      <w:pPr>
        <w:spacing w:line="460" w:lineRule="exact"/>
        <w:ind w:firstLine="1260" w:firstLineChars="600"/>
        <w:jc w:val="left"/>
        <w:rPr>
          <w:rFonts w:hint="eastAsia" w:ascii="宋体" w:hAnsi="宋体"/>
          <w:szCs w:val="21"/>
        </w:rPr>
      </w:pPr>
      <w:r>
        <w:rPr>
          <w:rFonts w:hint="eastAsia" w:ascii="宋体" w:hAnsi="宋体"/>
          <w:szCs w:val="21"/>
        </w:rPr>
        <w:t>6)根据合同约定承包人应当得到的其他金额。</w:t>
      </w:r>
    </w:p>
    <w:p w14:paraId="3BCD0615">
      <w:pPr>
        <w:spacing w:line="460" w:lineRule="exact"/>
        <w:ind w:firstLine="945" w:firstLineChars="450"/>
        <w:jc w:val="left"/>
        <w:rPr>
          <w:rFonts w:hint="eastAsia" w:ascii="宋体" w:hAnsi="宋体"/>
          <w:szCs w:val="21"/>
        </w:rPr>
      </w:pPr>
      <w:r>
        <w:rPr>
          <w:rFonts w:hint="eastAsia" w:ascii="宋体" w:hAnsi="宋体"/>
          <w:szCs w:val="21"/>
        </w:rPr>
        <w:t>(4)规费和税金差额部分。</w:t>
      </w:r>
    </w:p>
    <w:p w14:paraId="635D3B45">
      <w:pPr>
        <w:spacing w:line="460" w:lineRule="exact"/>
        <w:jc w:val="left"/>
        <w:rPr>
          <w:rFonts w:hint="eastAsia" w:ascii="宋体" w:hAnsi="宋体"/>
          <w:szCs w:val="21"/>
        </w:rPr>
      </w:pPr>
      <w:r>
        <w:rPr>
          <w:rFonts w:hint="eastAsia" w:ascii="宋体" w:hAnsi="宋体"/>
          <w:szCs w:val="21"/>
        </w:rPr>
        <w:t>14.1.5   最终结清申请单的应付金额应当按下列内容梳理：</w:t>
      </w:r>
    </w:p>
    <w:p w14:paraId="0E466D9F">
      <w:pPr>
        <w:spacing w:line="460" w:lineRule="exact"/>
        <w:ind w:firstLine="840" w:firstLineChars="400"/>
        <w:jc w:val="left"/>
        <w:rPr>
          <w:rFonts w:hint="eastAsia" w:ascii="宋体" w:hAnsi="宋体"/>
          <w:szCs w:val="21"/>
        </w:rPr>
      </w:pPr>
      <w:r>
        <w:rPr>
          <w:rFonts w:hint="eastAsia" w:ascii="宋体" w:hAnsi="宋体"/>
          <w:szCs w:val="21"/>
        </w:rPr>
        <w:t>(1)按合同约定扣留的质量保证金；</w:t>
      </w:r>
    </w:p>
    <w:p w14:paraId="33A654C6">
      <w:pPr>
        <w:spacing w:line="460" w:lineRule="exact"/>
        <w:ind w:firstLine="840" w:firstLineChars="400"/>
        <w:jc w:val="left"/>
        <w:rPr>
          <w:rFonts w:hint="eastAsia" w:ascii="宋体" w:hAnsi="宋体"/>
          <w:szCs w:val="21"/>
        </w:rPr>
      </w:pPr>
      <w:r>
        <w:rPr>
          <w:rFonts w:hint="eastAsia" w:ascii="宋体" w:hAnsi="宋体"/>
          <w:szCs w:val="21"/>
        </w:rPr>
        <w:t>(2)应当扣除的金额：</w:t>
      </w:r>
    </w:p>
    <w:p w14:paraId="125D0129">
      <w:pPr>
        <w:spacing w:line="460" w:lineRule="exact"/>
        <w:ind w:firstLine="1155" w:firstLineChars="550"/>
        <w:jc w:val="left"/>
        <w:rPr>
          <w:rFonts w:hint="eastAsia" w:ascii="宋体" w:hAnsi="宋体"/>
          <w:szCs w:val="21"/>
        </w:rPr>
      </w:pPr>
      <w:r>
        <w:rPr>
          <w:rFonts w:hint="eastAsia" w:ascii="宋体" w:hAnsi="宋体"/>
          <w:szCs w:val="21"/>
        </w:rPr>
        <w:t>1)按通用合同条款17.4.3项约定扣留的质量保证金；</w:t>
      </w:r>
    </w:p>
    <w:p w14:paraId="3453E14C">
      <w:pPr>
        <w:spacing w:line="460" w:lineRule="exact"/>
        <w:ind w:firstLine="1155" w:firstLineChars="550"/>
        <w:jc w:val="left"/>
        <w:rPr>
          <w:rFonts w:hint="eastAsia" w:ascii="宋体" w:hAnsi="宋体"/>
          <w:szCs w:val="21"/>
        </w:rPr>
      </w:pPr>
      <w:r>
        <w:rPr>
          <w:rFonts w:hint="eastAsia" w:ascii="宋体" w:hAnsi="宋体"/>
          <w:szCs w:val="21"/>
        </w:rPr>
        <w:t>2)按通用合同条款19.2.4项约定扣除的质量保证金；</w:t>
      </w:r>
    </w:p>
    <w:p w14:paraId="22CF6B74">
      <w:pPr>
        <w:spacing w:line="460" w:lineRule="exact"/>
        <w:ind w:firstLine="1155" w:firstLineChars="550"/>
        <w:jc w:val="left"/>
        <w:rPr>
          <w:rFonts w:hint="eastAsia" w:ascii="宋体" w:hAnsi="宋体"/>
          <w:szCs w:val="21"/>
        </w:rPr>
      </w:pPr>
      <w:r>
        <w:rPr>
          <w:rFonts w:hint="eastAsia" w:ascii="宋体" w:hAnsi="宋体"/>
          <w:szCs w:val="21"/>
        </w:rPr>
        <w:t>3)根据合同条款第23.4款应扣减的缺陷责任期内发生的发包人索赔金额；</w:t>
      </w:r>
    </w:p>
    <w:p w14:paraId="27BED75D">
      <w:pPr>
        <w:spacing w:line="460" w:lineRule="exact"/>
        <w:ind w:firstLine="1155" w:firstLineChars="550"/>
        <w:jc w:val="left"/>
        <w:rPr>
          <w:rFonts w:hint="eastAsia" w:ascii="宋体" w:hAnsi="宋体"/>
          <w:szCs w:val="21"/>
        </w:rPr>
      </w:pPr>
      <w:r>
        <w:rPr>
          <w:rFonts w:hint="eastAsia" w:ascii="宋体" w:hAnsi="宋体"/>
          <w:szCs w:val="21"/>
        </w:rPr>
        <w:t>4)根据合同约定应扣减的其他金额。</w:t>
      </w:r>
    </w:p>
    <w:p w14:paraId="00ACCB0F">
      <w:pPr>
        <w:spacing w:line="460" w:lineRule="exact"/>
        <w:ind w:firstLine="840" w:firstLineChars="400"/>
        <w:jc w:val="left"/>
        <w:rPr>
          <w:rFonts w:hint="eastAsia" w:ascii="宋体" w:hAnsi="宋体"/>
          <w:szCs w:val="21"/>
        </w:rPr>
      </w:pPr>
      <w:r>
        <w:rPr>
          <w:rFonts w:hint="eastAsia" w:ascii="宋体" w:hAnsi="宋体"/>
          <w:szCs w:val="21"/>
        </w:rPr>
        <w:t>(3)应当增加的金额：</w:t>
      </w:r>
    </w:p>
    <w:p w14:paraId="15FFD8FD">
      <w:pPr>
        <w:spacing w:line="460" w:lineRule="exact"/>
        <w:ind w:firstLine="1155" w:firstLineChars="550"/>
        <w:jc w:val="left"/>
        <w:rPr>
          <w:rFonts w:hint="eastAsia" w:ascii="宋体" w:hAnsi="宋体"/>
          <w:szCs w:val="21"/>
        </w:rPr>
      </w:pPr>
      <w:r>
        <w:rPr>
          <w:rFonts w:hint="eastAsia" w:ascii="宋体" w:hAnsi="宋体"/>
          <w:szCs w:val="21"/>
        </w:rPr>
        <w:t>1)已完且符合合同约定的甩项工程的价值；</w:t>
      </w:r>
    </w:p>
    <w:p w14:paraId="7A4E25BD">
      <w:pPr>
        <w:spacing w:line="460" w:lineRule="exact"/>
        <w:ind w:firstLine="1155" w:firstLineChars="550"/>
        <w:jc w:val="left"/>
        <w:rPr>
          <w:rFonts w:hint="eastAsia" w:ascii="宋体" w:hAnsi="宋体"/>
          <w:szCs w:val="21"/>
        </w:rPr>
      </w:pPr>
      <w:r>
        <w:rPr>
          <w:rFonts w:hint="eastAsia" w:ascii="宋体" w:hAnsi="宋体"/>
          <w:szCs w:val="21"/>
        </w:rPr>
        <w:t>2)按通用合同条款19.2.3项约定由承包人修复的发包人原因造成的缺陷的价值；</w:t>
      </w:r>
    </w:p>
    <w:p w14:paraId="209C3411">
      <w:pPr>
        <w:spacing w:line="460" w:lineRule="exact"/>
        <w:ind w:firstLine="1155" w:firstLineChars="550"/>
        <w:jc w:val="left"/>
        <w:rPr>
          <w:rFonts w:hint="eastAsia" w:ascii="宋体" w:hAnsi="宋体"/>
          <w:szCs w:val="21"/>
        </w:rPr>
      </w:pPr>
      <w:r>
        <w:rPr>
          <w:rFonts w:hint="eastAsia" w:ascii="宋体" w:hAnsi="宋体"/>
          <w:szCs w:val="21"/>
        </w:rPr>
        <w:t>3)根据合同条款第23.2款应增加的缺陷责任期内发生的承包人索赔金额；</w:t>
      </w:r>
    </w:p>
    <w:p w14:paraId="6A19B196">
      <w:pPr>
        <w:spacing w:line="460" w:lineRule="exact"/>
        <w:ind w:firstLine="1155" w:firstLineChars="550"/>
        <w:jc w:val="left"/>
        <w:rPr>
          <w:rFonts w:hint="eastAsia" w:ascii="宋体" w:hAnsi="宋体"/>
          <w:szCs w:val="21"/>
        </w:rPr>
      </w:pPr>
      <w:r>
        <w:rPr>
          <w:rFonts w:hint="eastAsia" w:ascii="宋体" w:hAnsi="宋体"/>
          <w:szCs w:val="21"/>
        </w:rPr>
        <w:t>4)根据合同约定承包人应当得到的其他金额。</w:t>
      </w:r>
    </w:p>
    <w:p w14:paraId="3A07B294">
      <w:pPr>
        <w:spacing w:line="460" w:lineRule="exact"/>
        <w:ind w:firstLine="945" w:firstLineChars="450"/>
        <w:jc w:val="left"/>
        <w:rPr>
          <w:rFonts w:hint="eastAsia" w:ascii="宋体" w:hAnsi="宋体"/>
          <w:szCs w:val="21"/>
        </w:rPr>
      </w:pPr>
      <w:r>
        <w:rPr>
          <w:rFonts w:hint="eastAsia" w:ascii="宋体" w:hAnsi="宋体"/>
          <w:szCs w:val="21"/>
        </w:rPr>
        <w:t>最终结清应当由发包人和承包人按照“多退少补”的原则办理。</w:t>
      </w:r>
    </w:p>
    <w:p w14:paraId="1F6EA1BC">
      <w:pPr>
        <w:spacing w:line="460" w:lineRule="exact"/>
        <w:ind w:left="945" w:hanging="945" w:hangingChars="450"/>
        <w:jc w:val="left"/>
        <w:rPr>
          <w:rFonts w:hint="eastAsia" w:ascii="宋体" w:hAnsi="宋体"/>
          <w:szCs w:val="21"/>
        </w:rPr>
      </w:pPr>
      <w:r>
        <w:rPr>
          <w:rFonts w:hint="eastAsia" w:ascii="宋体" w:hAnsi="宋体"/>
          <w:szCs w:val="21"/>
        </w:rPr>
        <w:t>14.1.6   竣工付款申请单和最终结清申请单应当比照进度付款申请单的格式准备，并提供相关证明材料。</w:t>
      </w:r>
    </w:p>
    <w:p w14:paraId="363E3789">
      <w:pPr>
        <w:spacing w:before="72" w:beforeLines="30" w:after="72" w:afterLines="30" w:line="450" w:lineRule="exact"/>
        <w:jc w:val="left"/>
        <w:rPr>
          <w:rFonts w:hint="eastAsia" w:ascii="黑体" w:hAnsi="宋体" w:eastAsia="黑体"/>
          <w:sz w:val="24"/>
        </w:rPr>
      </w:pPr>
      <w:r>
        <w:rPr>
          <w:rFonts w:hint="eastAsia" w:ascii="黑体" w:hAnsi="宋体" w:eastAsia="黑体"/>
          <w:sz w:val="24"/>
        </w:rPr>
        <w:t>14.2    其他约定</w:t>
      </w:r>
    </w:p>
    <w:p w14:paraId="60086FB8">
      <w:pPr>
        <w:spacing w:line="450" w:lineRule="exact"/>
        <w:ind w:firstLine="945" w:firstLineChars="450"/>
        <w:jc w:val="left"/>
        <w:rPr>
          <w:rFonts w:hint="eastAsia" w:ascii="宋体" w:hAnsi="宋体"/>
          <w:szCs w:val="21"/>
        </w:rPr>
      </w:pPr>
      <w:r>
        <w:rPr>
          <w:rFonts w:hint="eastAsia" w:ascii="宋体" w:hAnsi="宋体"/>
          <w:szCs w:val="21"/>
        </w:rPr>
        <w:t>其他约定内容：</w:t>
      </w:r>
    </w:p>
    <w:p w14:paraId="26FF5230">
      <w:pPr>
        <w:spacing w:line="450" w:lineRule="exact"/>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0C4C674D">
      <w:pPr>
        <w:spacing w:line="450" w:lineRule="exact"/>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5CA3111">
      <w:pPr>
        <w:spacing w:before="240" w:beforeLines="100" w:after="240" w:afterLines="100" w:line="450" w:lineRule="exact"/>
        <w:jc w:val="left"/>
        <w:rPr>
          <w:rFonts w:hint="eastAsia" w:ascii="黑体" w:hAnsi="宋体" w:eastAsia="黑体"/>
          <w:sz w:val="28"/>
          <w:szCs w:val="28"/>
        </w:rPr>
      </w:pPr>
      <w:r>
        <w:rPr>
          <w:rFonts w:hint="eastAsia" w:ascii="黑体" w:hAnsi="宋体" w:eastAsia="黑体"/>
          <w:sz w:val="28"/>
          <w:szCs w:val="28"/>
        </w:rPr>
        <w:t>15.竣工验收和工程移交</w:t>
      </w:r>
    </w:p>
    <w:p w14:paraId="6155FECC">
      <w:pPr>
        <w:spacing w:line="436" w:lineRule="exact"/>
        <w:jc w:val="left"/>
        <w:rPr>
          <w:rFonts w:hint="eastAsia" w:ascii="黑体" w:hAnsi="宋体" w:eastAsia="黑体"/>
          <w:sz w:val="24"/>
        </w:rPr>
      </w:pPr>
      <w:r>
        <w:rPr>
          <w:rFonts w:hint="eastAsia" w:ascii="黑体" w:hAnsi="宋体" w:eastAsia="黑体"/>
          <w:sz w:val="24"/>
        </w:rPr>
        <w:t>15.1   竣工验收前的清理</w:t>
      </w:r>
    </w:p>
    <w:p w14:paraId="090DE95B">
      <w:pPr>
        <w:spacing w:line="420" w:lineRule="exact"/>
        <w:ind w:left="945" w:hanging="945" w:hangingChars="450"/>
        <w:jc w:val="left"/>
        <w:rPr>
          <w:rFonts w:hint="eastAsia" w:ascii="宋体" w:hAnsi="宋体"/>
          <w:szCs w:val="21"/>
        </w:rPr>
      </w:pPr>
      <w:r>
        <w:rPr>
          <w:rFonts w:hint="eastAsia" w:ascii="宋体" w:hAnsi="宋体"/>
          <w:szCs w:val="21"/>
        </w:rPr>
        <w:t>15.1.1   在向监理人提交竣工验收申请报告前，承包人应当完成竣工验收前的清理工作，包括但不限于：</w:t>
      </w:r>
    </w:p>
    <w:p w14:paraId="63DFE496">
      <w:pPr>
        <w:spacing w:line="420" w:lineRule="exact"/>
        <w:ind w:left="945" w:leftChars="450"/>
        <w:jc w:val="left"/>
        <w:rPr>
          <w:rFonts w:hint="eastAsia" w:ascii="宋体" w:hAnsi="宋体"/>
          <w:szCs w:val="21"/>
        </w:rPr>
      </w:pPr>
      <w:r>
        <w:rPr>
          <w:rFonts w:hint="eastAsia" w:ascii="宋体" w:hAnsi="宋体"/>
          <w:szCs w:val="21"/>
        </w:rPr>
        <w:t>(1)从永久工程内清除所有剩余材料、杂物、垃圾等等；</w:t>
      </w:r>
    </w:p>
    <w:p w14:paraId="11B7C42C">
      <w:pPr>
        <w:spacing w:line="420" w:lineRule="exact"/>
        <w:ind w:left="945" w:leftChars="450"/>
        <w:jc w:val="left"/>
        <w:rPr>
          <w:rFonts w:hint="eastAsia" w:ascii="宋体" w:hAnsi="宋体"/>
          <w:szCs w:val="21"/>
        </w:rPr>
      </w:pPr>
      <w:r>
        <w:rPr>
          <w:rFonts w:hint="eastAsia" w:ascii="宋体" w:hAnsi="宋体"/>
          <w:szCs w:val="21"/>
        </w:rPr>
        <w:t>(2)清洗工程的所有地面、墙面、楼面、路面等表面；</w:t>
      </w:r>
    </w:p>
    <w:p w14:paraId="2504D948">
      <w:pPr>
        <w:spacing w:line="420" w:lineRule="exact"/>
        <w:ind w:left="945" w:leftChars="450"/>
        <w:jc w:val="left"/>
        <w:rPr>
          <w:rFonts w:hint="eastAsia" w:ascii="宋体" w:hAnsi="宋体"/>
          <w:szCs w:val="21"/>
        </w:rPr>
      </w:pPr>
      <w:r>
        <w:rPr>
          <w:rFonts w:hint="eastAsia" w:ascii="宋体" w:hAnsi="宋体"/>
          <w:szCs w:val="21"/>
        </w:rPr>
        <w:t>(3)清洗和擦洗所有玻璃、磁砖、石材和所有金属面；</w:t>
      </w:r>
    </w:p>
    <w:p w14:paraId="69657F4D">
      <w:pPr>
        <w:spacing w:line="420" w:lineRule="exact"/>
        <w:ind w:left="945" w:leftChars="450"/>
        <w:jc w:val="left"/>
        <w:rPr>
          <w:rFonts w:hint="eastAsia" w:ascii="宋体" w:hAnsi="宋体"/>
          <w:szCs w:val="21"/>
        </w:rPr>
      </w:pPr>
      <w:r>
        <w:rPr>
          <w:rFonts w:hint="eastAsia" w:ascii="宋体" w:hAnsi="宋体"/>
          <w:szCs w:val="21"/>
        </w:rPr>
        <w:t>(4)修缮所有损坏、清除所有污迹、替换所有需更换的材料；</w:t>
      </w:r>
    </w:p>
    <w:p w14:paraId="477DE562">
      <w:pPr>
        <w:spacing w:line="420" w:lineRule="exact"/>
        <w:ind w:left="945" w:leftChars="450"/>
        <w:jc w:val="left"/>
        <w:rPr>
          <w:rFonts w:hint="eastAsia" w:ascii="宋体" w:hAnsi="宋体"/>
          <w:szCs w:val="21"/>
        </w:rPr>
      </w:pPr>
      <w:r>
        <w:rPr>
          <w:rFonts w:hint="eastAsia" w:ascii="宋体" w:hAnsi="宋体"/>
          <w:szCs w:val="21"/>
        </w:rPr>
        <w:t>(5)所有表面完成约定的装修和装饰；</w:t>
      </w:r>
    </w:p>
    <w:p w14:paraId="67774B69">
      <w:pPr>
        <w:spacing w:line="420" w:lineRule="exact"/>
        <w:ind w:left="945" w:leftChars="450"/>
        <w:jc w:val="left"/>
        <w:rPr>
          <w:rFonts w:hint="eastAsia" w:ascii="宋体" w:hAnsi="宋体"/>
          <w:szCs w:val="21"/>
        </w:rPr>
      </w:pPr>
      <w:r>
        <w:rPr>
          <w:rFonts w:hint="eastAsia" w:ascii="宋体" w:hAnsi="宋体"/>
          <w:szCs w:val="21"/>
        </w:rPr>
        <w:t>(6)检查和调试所有的门、窗、抽屉等以确保他们开启的顺畅；</w:t>
      </w:r>
    </w:p>
    <w:p w14:paraId="067D3515">
      <w:pPr>
        <w:spacing w:line="420" w:lineRule="exact"/>
        <w:ind w:left="945" w:leftChars="450"/>
        <w:jc w:val="left"/>
        <w:rPr>
          <w:rFonts w:hint="eastAsia" w:ascii="宋体" w:hAnsi="宋体"/>
          <w:szCs w:val="21"/>
        </w:rPr>
      </w:pPr>
      <w:r>
        <w:rPr>
          <w:rFonts w:hint="eastAsia" w:ascii="宋体" w:hAnsi="宋体"/>
          <w:szCs w:val="21"/>
        </w:rPr>
        <w:t>(7)检查和调试所有的五金件并上油；</w:t>
      </w:r>
    </w:p>
    <w:p w14:paraId="21CDCE9F">
      <w:pPr>
        <w:spacing w:line="420" w:lineRule="exact"/>
        <w:ind w:left="945" w:leftChars="450"/>
        <w:jc w:val="left"/>
        <w:rPr>
          <w:rFonts w:hint="eastAsia" w:ascii="宋体" w:hAnsi="宋体"/>
          <w:szCs w:val="21"/>
        </w:rPr>
      </w:pPr>
      <w:r>
        <w:rPr>
          <w:rFonts w:hint="eastAsia" w:ascii="宋体" w:hAnsi="宋体"/>
          <w:szCs w:val="21"/>
        </w:rPr>
        <w:t>(8)检查、测试和确保所有服务系统、设施和设备达到良好的运行状态和效果；</w:t>
      </w:r>
    </w:p>
    <w:p w14:paraId="07FC66AE">
      <w:pPr>
        <w:spacing w:line="420" w:lineRule="exact"/>
        <w:ind w:left="945" w:leftChars="450"/>
        <w:jc w:val="left"/>
        <w:rPr>
          <w:rFonts w:hint="eastAsia" w:ascii="宋体" w:hAnsi="宋体"/>
          <w:szCs w:val="21"/>
        </w:rPr>
      </w:pPr>
      <w:r>
        <w:rPr>
          <w:rFonts w:hint="eastAsia" w:ascii="宋体" w:hAnsi="宋体"/>
          <w:szCs w:val="21"/>
        </w:rPr>
        <w:t>(9)所有钥匙(如果有)贴上标签并固定到钥匙排上随时可以交给监理人。</w:t>
      </w:r>
    </w:p>
    <w:p w14:paraId="4FFE82D3">
      <w:pPr>
        <w:spacing w:line="420" w:lineRule="exact"/>
        <w:jc w:val="left"/>
        <w:rPr>
          <w:rFonts w:hint="eastAsia" w:ascii="宋体" w:hAnsi="宋体"/>
          <w:szCs w:val="21"/>
        </w:rPr>
      </w:pPr>
      <w:r>
        <w:rPr>
          <w:rFonts w:hint="eastAsia" w:ascii="宋体" w:hAnsi="宋体"/>
          <w:szCs w:val="21"/>
        </w:rPr>
        <w:t>15.1.2   清理工作所需费用由承包人承担。</w:t>
      </w:r>
    </w:p>
    <w:p w14:paraId="115FB439">
      <w:pPr>
        <w:spacing w:before="60" w:beforeLines="25" w:after="48" w:afterLines="20" w:line="436" w:lineRule="exact"/>
        <w:jc w:val="left"/>
        <w:rPr>
          <w:rFonts w:hint="eastAsia" w:ascii="黑体" w:hAnsi="宋体" w:eastAsia="黑体"/>
          <w:sz w:val="24"/>
        </w:rPr>
      </w:pPr>
      <w:r>
        <w:rPr>
          <w:rFonts w:hint="eastAsia" w:ascii="黑体" w:hAnsi="宋体" w:eastAsia="黑体"/>
          <w:sz w:val="24"/>
        </w:rPr>
        <w:t>15.2     竣工验收申请报告</w:t>
      </w:r>
    </w:p>
    <w:p w14:paraId="64A8C3D8">
      <w:pPr>
        <w:spacing w:line="420" w:lineRule="exact"/>
        <w:ind w:left="945" w:hanging="945" w:hangingChars="450"/>
        <w:jc w:val="left"/>
        <w:rPr>
          <w:rFonts w:hint="eastAsia" w:ascii="宋体" w:hAnsi="宋体"/>
          <w:szCs w:val="21"/>
        </w:rPr>
      </w:pPr>
      <w:r>
        <w:rPr>
          <w:rFonts w:hint="eastAsia" w:ascii="宋体" w:hAnsi="宋体"/>
          <w:szCs w:val="21"/>
        </w:rPr>
        <w:t>15.2.1   竣工验收申请报告，也称竣工验收报告，是承包人完成合同约定的工作内容后，按照国家有关施工质量验收标准的规定，经其自行检查，证明已经完成合同工作内容并符合合同约定，达到竣工验收标准，而向监理人或发包人提交的请求发包人组织进行合同工程竣工验收的一份书面申请函，合同约定的竣工验收资料和其他文件一般作为竣工验收申请报告的附件，是竣工验收申请报告的组成部分。</w:t>
      </w:r>
    </w:p>
    <w:p w14:paraId="7E4D0F0A">
      <w:pPr>
        <w:spacing w:line="420" w:lineRule="exact"/>
        <w:ind w:left="945" w:hanging="945" w:hangingChars="450"/>
        <w:jc w:val="left"/>
        <w:rPr>
          <w:rFonts w:hint="eastAsia" w:ascii="宋体" w:hAnsi="宋体"/>
          <w:szCs w:val="21"/>
        </w:rPr>
      </w:pPr>
      <w:r>
        <w:rPr>
          <w:rFonts w:hint="eastAsia" w:ascii="宋体" w:hAnsi="宋体"/>
          <w:szCs w:val="21"/>
        </w:rPr>
        <w:t>15.2.2   竣工验收申请报告一般应当包括工程概况说明，承包范围，分包工程情况，主要材料、设备供应情况，采用的主要施工方法，新材料、新技术和新工艺采用情况，自检质量情况等的说明。竣工验收申请报告的格式和应当包括的内容应事先经过监理人的审批。</w:t>
      </w:r>
    </w:p>
    <w:p w14:paraId="7B74ECD9">
      <w:pPr>
        <w:spacing w:line="420" w:lineRule="exact"/>
        <w:ind w:left="945" w:hanging="945" w:hangingChars="450"/>
        <w:jc w:val="left"/>
        <w:rPr>
          <w:rFonts w:hint="eastAsia" w:ascii="宋体" w:hAnsi="宋体"/>
          <w:szCs w:val="21"/>
        </w:rPr>
      </w:pPr>
      <w:r>
        <w:rPr>
          <w:rFonts w:hint="eastAsia" w:ascii="宋体" w:hAnsi="宋体"/>
          <w:szCs w:val="21"/>
        </w:rPr>
        <w:t>15.2.3   竣工验收申请报告应当按通用合同条款第18.2款附上下列内容：</w:t>
      </w:r>
    </w:p>
    <w:p w14:paraId="5D4965C2">
      <w:pPr>
        <w:spacing w:line="420" w:lineRule="exact"/>
        <w:ind w:left="1290" w:leftChars="450" w:hanging="345" w:hangingChars="150"/>
        <w:jc w:val="left"/>
        <w:rPr>
          <w:rFonts w:hint="eastAsia" w:ascii="宋体" w:hAnsi="宋体"/>
          <w:spacing w:val="10"/>
          <w:szCs w:val="21"/>
        </w:rPr>
      </w:pPr>
      <w:r>
        <w:rPr>
          <w:rFonts w:hint="eastAsia" w:ascii="宋体" w:hAnsi="宋体"/>
          <w:spacing w:val="10"/>
          <w:szCs w:val="21"/>
        </w:rPr>
        <w:t>(1)承包人的自行检查和评定记录文件，即除监理人同意列入缺陷责任期内完成的尾工(甩项)工程和缺陷修补工作外，合同范围内的全部单位工程以及有关工作，包括合同要求的试验、试运行以及检验和验收均已完成，并符合合同要求；</w:t>
      </w:r>
    </w:p>
    <w:p w14:paraId="058FE1B0">
      <w:pPr>
        <w:spacing w:line="436" w:lineRule="exact"/>
        <w:ind w:left="945" w:leftChars="450"/>
        <w:jc w:val="left"/>
        <w:rPr>
          <w:rFonts w:hint="eastAsia" w:ascii="宋体" w:hAnsi="宋体"/>
          <w:szCs w:val="21"/>
        </w:rPr>
      </w:pPr>
      <w:r>
        <w:rPr>
          <w:rFonts w:hint="eastAsia" w:ascii="宋体" w:hAnsi="宋体"/>
          <w:szCs w:val="21"/>
        </w:rPr>
        <w:t>（2）按专用合同条款第18.2(2)目约定的内容和份数整理的符合要求的竣工资料；</w:t>
      </w:r>
    </w:p>
    <w:p w14:paraId="2AB6C1F5">
      <w:pPr>
        <w:spacing w:line="436" w:lineRule="exact"/>
        <w:ind w:left="1470" w:leftChars="450" w:hanging="525" w:hangingChars="250"/>
        <w:jc w:val="left"/>
        <w:rPr>
          <w:rFonts w:hint="eastAsia" w:ascii="宋体" w:hAnsi="宋体"/>
          <w:szCs w:val="21"/>
        </w:rPr>
      </w:pPr>
      <w:r>
        <w:rPr>
          <w:rFonts w:hint="eastAsia" w:ascii="宋体" w:hAnsi="宋体"/>
          <w:szCs w:val="21"/>
        </w:rPr>
        <w:t>（3）按监理人的要求编制了在缺陷责任期内完成的尾工(甩项)工程和缺陷修补工作清单以及相应施工计划；</w:t>
      </w:r>
    </w:p>
    <w:p w14:paraId="22734C10">
      <w:pPr>
        <w:spacing w:line="436" w:lineRule="exact"/>
        <w:ind w:left="1470" w:leftChars="450" w:hanging="525" w:hangingChars="250"/>
        <w:jc w:val="left"/>
        <w:rPr>
          <w:rFonts w:hint="eastAsia" w:ascii="宋体" w:hAnsi="宋体"/>
          <w:szCs w:val="21"/>
        </w:rPr>
      </w:pPr>
      <w:r>
        <w:rPr>
          <w:rFonts w:hint="eastAsia" w:ascii="宋体" w:hAnsi="宋体"/>
          <w:szCs w:val="21"/>
        </w:rPr>
        <w:t>（4）监理人要求在竣工验收前应完成的其他工作的证明材料；</w:t>
      </w:r>
    </w:p>
    <w:p w14:paraId="64FE9DCA">
      <w:pPr>
        <w:spacing w:line="436" w:lineRule="exact"/>
        <w:ind w:left="1470" w:leftChars="450" w:hanging="525" w:hangingChars="250"/>
        <w:jc w:val="left"/>
        <w:rPr>
          <w:rFonts w:hint="eastAsia" w:ascii="宋体" w:hAnsi="宋体"/>
          <w:szCs w:val="21"/>
        </w:rPr>
      </w:pPr>
      <w:r>
        <w:rPr>
          <w:rFonts w:hint="eastAsia" w:ascii="宋体" w:hAnsi="宋体"/>
          <w:szCs w:val="21"/>
        </w:rPr>
        <w:t>（5）监理人要求提交的竣工验收资料清单；</w:t>
      </w:r>
    </w:p>
    <w:p w14:paraId="48FB1A0B">
      <w:pPr>
        <w:spacing w:line="436" w:lineRule="exact"/>
        <w:ind w:left="945" w:leftChars="450"/>
        <w:jc w:val="left"/>
        <w:rPr>
          <w:rFonts w:hint="eastAsia" w:ascii="宋体" w:hAnsi="宋体"/>
          <w:szCs w:val="21"/>
        </w:rPr>
      </w:pPr>
      <w:r>
        <w:rPr>
          <w:rFonts w:hint="eastAsia" w:ascii="宋体" w:hAnsi="宋体"/>
          <w:szCs w:val="21"/>
        </w:rPr>
        <w:t>（6）通用合同条款第18.4.1项约定的单位工程竣工验收成果和结论文件(如果有)；</w:t>
      </w:r>
    </w:p>
    <w:p w14:paraId="375D4113">
      <w:pPr>
        <w:spacing w:line="436" w:lineRule="exact"/>
        <w:ind w:left="945" w:leftChars="450"/>
        <w:jc w:val="left"/>
        <w:rPr>
          <w:rFonts w:hint="eastAsia" w:ascii="宋体" w:hAnsi="宋体"/>
          <w:szCs w:val="21"/>
        </w:rPr>
      </w:pPr>
      <w:r>
        <w:rPr>
          <w:rFonts w:hint="eastAsia" w:ascii="宋体" w:hAnsi="宋体"/>
          <w:szCs w:val="21"/>
        </w:rPr>
        <w:t>（7）专用合同条款第19.7款约定的质量保修书(此前已经提交的不再提交)；</w:t>
      </w:r>
    </w:p>
    <w:p w14:paraId="264CFCED">
      <w:pPr>
        <w:spacing w:line="436" w:lineRule="exact"/>
        <w:ind w:left="945" w:leftChars="450"/>
        <w:jc w:val="left"/>
        <w:rPr>
          <w:rFonts w:hint="eastAsia" w:ascii="宋体" w:hAnsi="宋体"/>
          <w:szCs w:val="21"/>
        </w:rPr>
      </w:pPr>
      <w:r>
        <w:rPr>
          <w:rFonts w:hint="eastAsia" w:ascii="宋体" w:hAnsi="宋体"/>
          <w:szCs w:val="21"/>
        </w:rPr>
        <w:t>（8）其他：</w:t>
      </w:r>
      <w:r>
        <w:rPr>
          <w:rFonts w:hint="eastAsia" w:ascii="宋体" w:hAnsi="宋体"/>
          <w:szCs w:val="21"/>
          <w:u w:val="single"/>
        </w:rPr>
        <w:t xml:space="preserve">                                    </w:t>
      </w:r>
      <w:r>
        <w:rPr>
          <w:rFonts w:hint="eastAsia" w:ascii="宋体" w:hAnsi="宋体"/>
          <w:szCs w:val="21"/>
        </w:rPr>
        <w:t>。</w:t>
      </w:r>
    </w:p>
    <w:p w14:paraId="6C45E131">
      <w:pPr>
        <w:spacing w:line="436" w:lineRule="exact"/>
        <w:jc w:val="left"/>
        <w:rPr>
          <w:rFonts w:hint="eastAsia" w:ascii="黑体" w:hAnsi="宋体" w:eastAsia="黑体"/>
          <w:sz w:val="24"/>
        </w:rPr>
      </w:pPr>
      <w:r>
        <w:rPr>
          <w:rFonts w:hint="eastAsia" w:ascii="黑体" w:hAnsi="宋体" w:eastAsia="黑体"/>
          <w:sz w:val="24"/>
        </w:rPr>
        <w:t>15.3    竣工清场</w:t>
      </w:r>
    </w:p>
    <w:p w14:paraId="6650870D">
      <w:pPr>
        <w:spacing w:line="436" w:lineRule="exact"/>
        <w:ind w:left="945" w:hanging="945" w:hangingChars="450"/>
        <w:jc w:val="left"/>
        <w:rPr>
          <w:rFonts w:hint="eastAsia" w:ascii="宋体" w:hAnsi="宋体"/>
          <w:szCs w:val="21"/>
        </w:rPr>
      </w:pPr>
      <w:r>
        <w:rPr>
          <w:rFonts w:hint="eastAsia" w:ascii="宋体" w:hAnsi="宋体"/>
          <w:szCs w:val="21"/>
        </w:rPr>
        <w:t>15.3.1   监理人颁发(出具)工程接收证书后，承包人应在56天内按以下要求对施工场地(现场)进行清理：</w:t>
      </w:r>
    </w:p>
    <w:p w14:paraId="4D1803D7">
      <w:pPr>
        <w:spacing w:line="436" w:lineRule="exact"/>
        <w:ind w:firstLine="945" w:firstLineChars="450"/>
        <w:jc w:val="left"/>
        <w:rPr>
          <w:rFonts w:hint="eastAsia" w:ascii="宋体" w:hAnsi="宋体"/>
          <w:szCs w:val="21"/>
        </w:rPr>
      </w:pPr>
      <w:r>
        <w:rPr>
          <w:rFonts w:hint="eastAsia" w:ascii="宋体" w:hAnsi="宋体"/>
          <w:szCs w:val="21"/>
        </w:rPr>
        <w:t>(1)从施工场地(现场)清除所有杂物和垃圾等等；</w:t>
      </w:r>
    </w:p>
    <w:p w14:paraId="121BEB56">
      <w:pPr>
        <w:spacing w:line="436" w:lineRule="exact"/>
        <w:ind w:left="1260" w:leftChars="450" w:hanging="315" w:hangingChars="150"/>
        <w:jc w:val="left"/>
        <w:rPr>
          <w:rFonts w:hint="eastAsia" w:ascii="宋体" w:hAnsi="宋体"/>
          <w:szCs w:val="21"/>
        </w:rPr>
      </w:pPr>
      <w:r>
        <w:rPr>
          <w:rFonts w:hint="eastAsia" w:ascii="宋体" w:hAnsi="宋体"/>
          <w:szCs w:val="21"/>
        </w:rPr>
        <w:t>(2)从施工场地现场拆除所有的临时工程和临时设施并恢复地面原状，但经监理人批准的护坡桩、锚杆、塔吊基础和无法拆除的埋入式模板等无法拆除的临时设施除外；</w:t>
      </w:r>
    </w:p>
    <w:p w14:paraId="01DD3D9B">
      <w:pPr>
        <w:spacing w:line="436" w:lineRule="exact"/>
        <w:ind w:left="1395" w:leftChars="450" w:hanging="450"/>
        <w:jc w:val="left"/>
        <w:rPr>
          <w:rFonts w:hint="eastAsia" w:ascii="宋体" w:hAnsi="宋体"/>
          <w:szCs w:val="21"/>
        </w:rPr>
      </w:pPr>
      <w:r>
        <w:rPr>
          <w:rFonts w:hint="eastAsia" w:ascii="宋体" w:hAnsi="宋体"/>
          <w:szCs w:val="21"/>
        </w:rPr>
        <w:t>(3)撤离所有承包人施工设备和剩余材料(经监理人同意需在缺陷责任期内继续使用的除外)；</w:t>
      </w:r>
    </w:p>
    <w:p w14:paraId="6B6A198F">
      <w:pPr>
        <w:spacing w:line="436" w:lineRule="exact"/>
        <w:ind w:left="1395" w:leftChars="450" w:hanging="450"/>
        <w:jc w:val="left"/>
        <w:rPr>
          <w:rFonts w:hint="eastAsia" w:ascii="宋体" w:hAnsi="宋体"/>
          <w:szCs w:val="21"/>
        </w:rPr>
      </w:pPr>
      <w:r>
        <w:rPr>
          <w:rFonts w:hint="eastAsia" w:ascii="宋体" w:hAnsi="宋体"/>
          <w:szCs w:val="21"/>
        </w:rPr>
        <w:t>(4)监理人指示的其他清场工作。</w:t>
      </w:r>
    </w:p>
    <w:p w14:paraId="5558F22E">
      <w:pPr>
        <w:spacing w:before="240" w:beforeLines="100" w:after="240" w:afterLines="100" w:line="436" w:lineRule="exact"/>
        <w:jc w:val="left"/>
        <w:rPr>
          <w:rFonts w:hint="eastAsia" w:ascii="黑体" w:hAnsi="宋体" w:eastAsia="黑体"/>
          <w:sz w:val="28"/>
          <w:szCs w:val="28"/>
        </w:rPr>
      </w:pPr>
      <w:r>
        <w:rPr>
          <w:rFonts w:hint="eastAsia" w:ascii="黑体" w:hAnsi="宋体" w:eastAsia="黑体"/>
          <w:sz w:val="28"/>
          <w:szCs w:val="28"/>
        </w:rPr>
        <w:t>16.其他要求</w:t>
      </w:r>
    </w:p>
    <w:p w14:paraId="194267BB">
      <w:pPr>
        <w:spacing w:before="240" w:line="500" w:lineRule="exact"/>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p>
    <w:p w14:paraId="7DA804D3">
      <w:pPr>
        <w:spacing w:line="500" w:lineRule="exact"/>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D462DC8">
      <w:pPr>
        <w:spacing w:line="500" w:lineRule="exact"/>
        <w:jc w:val="left"/>
        <w:outlineLvl w:val="1"/>
        <w:rPr>
          <w:rFonts w:hint="eastAsia" w:ascii="黑体" w:hAnsi="宋体" w:eastAsia="黑体"/>
          <w:sz w:val="28"/>
          <w:szCs w:val="28"/>
        </w:rPr>
      </w:pPr>
      <w:r>
        <w:rPr>
          <w:rFonts w:hint="eastAsia" w:ascii="黑体" w:hAnsi="宋体" w:eastAsia="黑体"/>
          <w:sz w:val="28"/>
          <w:szCs w:val="28"/>
        </w:rPr>
        <w:br w:type="page"/>
      </w:r>
      <w:bookmarkStart w:id="143" w:name="_Toc18962"/>
      <w:r>
        <w:rPr>
          <w:rFonts w:hint="eastAsia" w:ascii="黑体" w:hAnsi="宋体" w:eastAsia="黑体"/>
          <w:sz w:val="28"/>
          <w:szCs w:val="28"/>
        </w:rPr>
        <w:t>第二节  特殊技术标准和要求</w:t>
      </w:r>
      <w:bookmarkEnd w:id="143"/>
    </w:p>
    <w:p w14:paraId="4AEC64C2">
      <w:pPr>
        <w:spacing w:before="240" w:beforeLines="100" w:after="240" w:afterLines="100" w:line="500" w:lineRule="exact"/>
        <w:jc w:val="left"/>
        <w:rPr>
          <w:rFonts w:hint="eastAsia" w:ascii="黑体" w:hAnsi="宋体" w:eastAsia="黑体"/>
          <w:sz w:val="24"/>
        </w:rPr>
      </w:pPr>
      <w:r>
        <w:rPr>
          <w:rFonts w:hint="eastAsia" w:ascii="黑体" w:hAnsi="宋体" w:eastAsia="黑体"/>
          <w:sz w:val="24"/>
        </w:rPr>
        <w:t>1．材料和工程设备技术要求</w:t>
      </w:r>
    </w:p>
    <w:p w14:paraId="3809DCCE">
      <w:pPr>
        <w:spacing w:line="500" w:lineRule="exact"/>
        <w:jc w:val="left"/>
        <w:rPr>
          <w:rFonts w:hint="eastAsia" w:ascii="宋体" w:hAnsi="宋体"/>
          <w:szCs w:val="21"/>
        </w:rPr>
      </w:pPr>
      <w:r>
        <w:rPr>
          <w:rFonts w:hint="eastAsia" w:ascii="宋体" w:hAnsi="宋体"/>
          <w:szCs w:val="21"/>
        </w:rPr>
        <w:t>1.1      承包人自行施工范围内的部分材料和工程设备技术要求如下：</w:t>
      </w:r>
    </w:p>
    <w:p w14:paraId="43B496BE">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1D7213EA">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7CDE0230">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5EF940DC">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5607F13A">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F47FBB8">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75E132D">
      <w:pPr>
        <w:spacing w:line="500" w:lineRule="exact"/>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6D7A0CCB">
      <w:pPr>
        <w:spacing w:line="500" w:lineRule="exact"/>
        <w:ind w:left="945" w:leftChars="450"/>
        <w:jc w:val="left"/>
        <w:rPr>
          <w:rFonts w:hint="eastAsia" w:ascii="宋体" w:hAnsi="宋体"/>
          <w:szCs w:val="21"/>
        </w:rPr>
      </w:pPr>
      <w:r>
        <w:rPr>
          <w:rFonts w:hint="eastAsia" w:ascii="宋体" w:hAnsi="宋体"/>
          <w:szCs w:val="21"/>
        </w:rPr>
        <w:t>上述材料和工程设备技术要求中如果出现了参考品牌或规格型号，其目的是为了方便承包人直观和准确地把握相应材料和工程设备的技术标准，不具指定或唯一的意思表示，承包人应当参考所列品牌的材料和工程设备，采购相当于或高于所列品牌技术标准的材料和工程设备。</w:t>
      </w:r>
    </w:p>
    <w:p w14:paraId="3700B741">
      <w:pPr>
        <w:spacing w:line="500" w:lineRule="exact"/>
        <w:jc w:val="left"/>
        <w:rPr>
          <w:rFonts w:hint="eastAsia" w:ascii="宋体" w:hAnsi="宋体"/>
          <w:szCs w:val="21"/>
        </w:rPr>
      </w:pPr>
      <w:r>
        <w:rPr>
          <w:rFonts w:hint="eastAsia" w:ascii="宋体" w:hAnsi="宋体"/>
          <w:szCs w:val="21"/>
        </w:rPr>
        <w:t>1.2      承包人自行施工范围内的材料和工程设备选型允许的偏离如下：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120"/>
        <w:gridCol w:w="1744"/>
        <w:gridCol w:w="1744"/>
        <w:gridCol w:w="1744"/>
      </w:tblGrid>
      <w:tr w14:paraId="733DD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368" w:type="dxa"/>
            <w:noWrap w:val="0"/>
            <w:vAlign w:val="center"/>
          </w:tcPr>
          <w:p w14:paraId="04B706A3">
            <w:pPr>
              <w:jc w:val="center"/>
              <w:rPr>
                <w:rFonts w:hint="eastAsia" w:ascii="宋体" w:hAnsi="宋体"/>
                <w:szCs w:val="21"/>
              </w:rPr>
            </w:pPr>
            <w:r>
              <w:rPr>
                <w:rFonts w:hint="eastAsia" w:ascii="宋体" w:hAnsi="宋体"/>
                <w:szCs w:val="21"/>
              </w:rPr>
              <w:t>序号</w:t>
            </w:r>
          </w:p>
        </w:tc>
        <w:tc>
          <w:tcPr>
            <w:tcW w:w="2120" w:type="dxa"/>
            <w:noWrap w:val="0"/>
            <w:vAlign w:val="center"/>
          </w:tcPr>
          <w:p w14:paraId="441A8071">
            <w:pPr>
              <w:jc w:val="center"/>
              <w:rPr>
                <w:rFonts w:hint="eastAsia" w:ascii="宋体" w:hAnsi="宋体"/>
                <w:szCs w:val="21"/>
              </w:rPr>
            </w:pPr>
            <w:r>
              <w:rPr>
                <w:rFonts w:hint="eastAsia" w:ascii="宋体" w:hAnsi="宋体"/>
                <w:szCs w:val="21"/>
              </w:rPr>
              <w:t>材料和工程设备</w:t>
            </w:r>
          </w:p>
          <w:p w14:paraId="57B59E65">
            <w:pPr>
              <w:jc w:val="center"/>
              <w:rPr>
                <w:rFonts w:hint="eastAsia" w:ascii="宋体" w:hAnsi="宋体"/>
                <w:szCs w:val="21"/>
              </w:rPr>
            </w:pPr>
            <w:r>
              <w:rPr>
                <w:rFonts w:hint="eastAsia" w:ascii="宋体" w:hAnsi="宋体"/>
                <w:szCs w:val="21"/>
              </w:rPr>
              <w:t>名称</w:t>
            </w:r>
          </w:p>
        </w:tc>
        <w:tc>
          <w:tcPr>
            <w:tcW w:w="1744" w:type="dxa"/>
            <w:noWrap w:val="0"/>
            <w:vAlign w:val="center"/>
          </w:tcPr>
          <w:p w14:paraId="3035931D">
            <w:pPr>
              <w:jc w:val="center"/>
              <w:rPr>
                <w:rFonts w:hint="eastAsia" w:ascii="宋体" w:hAnsi="宋体"/>
                <w:szCs w:val="21"/>
              </w:rPr>
            </w:pPr>
            <w:r>
              <w:rPr>
                <w:rFonts w:hint="eastAsia" w:ascii="宋体" w:hAnsi="宋体"/>
                <w:szCs w:val="21"/>
              </w:rPr>
              <w:t>技术指标</w:t>
            </w:r>
          </w:p>
        </w:tc>
        <w:tc>
          <w:tcPr>
            <w:tcW w:w="1744" w:type="dxa"/>
            <w:noWrap w:val="0"/>
            <w:vAlign w:val="center"/>
          </w:tcPr>
          <w:p w14:paraId="03A8B656">
            <w:pPr>
              <w:jc w:val="center"/>
              <w:rPr>
                <w:rFonts w:hint="eastAsia" w:ascii="宋体" w:hAnsi="宋体"/>
                <w:szCs w:val="21"/>
              </w:rPr>
            </w:pPr>
            <w:r>
              <w:rPr>
                <w:rFonts w:hint="eastAsia" w:ascii="宋体" w:hAnsi="宋体"/>
                <w:szCs w:val="21"/>
              </w:rPr>
              <w:t>允许偏离范围</w:t>
            </w:r>
          </w:p>
        </w:tc>
        <w:tc>
          <w:tcPr>
            <w:tcW w:w="1744" w:type="dxa"/>
            <w:noWrap w:val="0"/>
            <w:vAlign w:val="center"/>
          </w:tcPr>
          <w:p w14:paraId="5B322941">
            <w:pPr>
              <w:jc w:val="center"/>
              <w:rPr>
                <w:rFonts w:hint="eastAsia" w:ascii="宋体" w:hAnsi="宋体"/>
                <w:szCs w:val="21"/>
              </w:rPr>
            </w:pPr>
            <w:r>
              <w:rPr>
                <w:rFonts w:hint="eastAsia" w:ascii="宋体" w:hAnsi="宋体"/>
                <w:szCs w:val="21"/>
              </w:rPr>
              <w:t>备    注</w:t>
            </w:r>
          </w:p>
        </w:tc>
      </w:tr>
      <w:tr w14:paraId="06AB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68" w:type="dxa"/>
            <w:noWrap w:val="0"/>
            <w:vAlign w:val="center"/>
          </w:tcPr>
          <w:p w14:paraId="0F201BD1">
            <w:pPr>
              <w:jc w:val="center"/>
              <w:rPr>
                <w:rFonts w:hint="eastAsia" w:ascii="宋体" w:hAnsi="宋体"/>
                <w:szCs w:val="21"/>
              </w:rPr>
            </w:pPr>
            <w:r>
              <w:rPr>
                <w:rFonts w:hint="eastAsia" w:ascii="宋体" w:hAnsi="宋体"/>
                <w:szCs w:val="21"/>
              </w:rPr>
              <w:t>1</w:t>
            </w:r>
          </w:p>
        </w:tc>
        <w:tc>
          <w:tcPr>
            <w:tcW w:w="2120" w:type="dxa"/>
            <w:noWrap w:val="0"/>
            <w:vAlign w:val="center"/>
          </w:tcPr>
          <w:p w14:paraId="7111CD08">
            <w:pPr>
              <w:jc w:val="center"/>
              <w:rPr>
                <w:rFonts w:hint="eastAsia" w:ascii="宋体" w:hAnsi="宋体"/>
                <w:szCs w:val="21"/>
              </w:rPr>
            </w:pPr>
          </w:p>
        </w:tc>
        <w:tc>
          <w:tcPr>
            <w:tcW w:w="1744" w:type="dxa"/>
            <w:noWrap w:val="0"/>
            <w:vAlign w:val="center"/>
          </w:tcPr>
          <w:p w14:paraId="1F4050E0">
            <w:pPr>
              <w:jc w:val="center"/>
              <w:rPr>
                <w:rFonts w:hint="eastAsia" w:ascii="宋体" w:hAnsi="宋体"/>
                <w:szCs w:val="21"/>
              </w:rPr>
            </w:pPr>
          </w:p>
        </w:tc>
        <w:tc>
          <w:tcPr>
            <w:tcW w:w="1744" w:type="dxa"/>
            <w:noWrap w:val="0"/>
            <w:vAlign w:val="center"/>
          </w:tcPr>
          <w:p w14:paraId="13DB8961">
            <w:pPr>
              <w:jc w:val="center"/>
              <w:rPr>
                <w:rFonts w:hint="eastAsia" w:ascii="宋体" w:hAnsi="宋体"/>
                <w:szCs w:val="21"/>
              </w:rPr>
            </w:pPr>
          </w:p>
        </w:tc>
        <w:tc>
          <w:tcPr>
            <w:tcW w:w="1744" w:type="dxa"/>
            <w:noWrap w:val="0"/>
            <w:vAlign w:val="center"/>
          </w:tcPr>
          <w:p w14:paraId="0655FD06">
            <w:pPr>
              <w:jc w:val="center"/>
              <w:rPr>
                <w:rFonts w:hint="eastAsia" w:ascii="宋体" w:hAnsi="宋体"/>
                <w:szCs w:val="21"/>
              </w:rPr>
            </w:pPr>
          </w:p>
        </w:tc>
      </w:tr>
      <w:tr w14:paraId="71222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68" w:type="dxa"/>
            <w:noWrap w:val="0"/>
            <w:vAlign w:val="center"/>
          </w:tcPr>
          <w:p w14:paraId="4AEAEE55">
            <w:pPr>
              <w:jc w:val="center"/>
              <w:rPr>
                <w:rFonts w:hint="eastAsia" w:ascii="宋体" w:hAnsi="宋体"/>
                <w:szCs w:val="21"/>
              </w:rPr>
            </w:pPr>
            <w:r>
              <w:rPr>
                <w:rFonts w:hint="eastAsia" w:ascii="宋体" w:hAnsi="宋体"/>
                <w:szCs w:val="21"/>
              </w:rPr>
              <w:t>2</w:t>
            </w:r>
          </w:p>
        </w:tc>
        <w:tc>
          <w:tcPr>
            <w:tcW w:w="2120" w:type="dxa"/>
            <w:noWrap w:val="0"/>
            <w:vAlign w:val="center"/>
          </w:tcPr>
          <w:p w14:paraId="572A14F6">
            <w:pPr>
              <w:jc w:val="center"/>
              <w:rPr>
                <w:rFonts w:hint="eastAsia" w:ascii="宋体" w:hAnsi="宋体"/>
                <w:szCs w:val="21"/>
              </w:rPr>
            </w:pPr>
          </w:p>
        </w:tc>
        <w:tc>
          <w:tcPr>
            <w:tcW w:w="1744" w:type="dxa"/>
            <w:noWrap w:val="0"/>
            <w:vAlign w:val="center"/>
          </w:tcPr>
          <w:p w14:paraId="5F243218">
            <w:pPr>
              <w:jc w:val="center"/>
              <w:rPr>
                <w:rFonts w:hint="eastAsia" w:ascii="宋体" w:hAnsi="宋体"/>
                <w:szCs w:val="21"/>
              </w:rPr>
            </w:pPr>
          </w:p>
        </w:tc>
        <w:tc>
          <w:tcPr>
            <w:tcW w:w="1744" w:type="dxa"/>
            <w:noWrap w:val="0"/>
            <w:vAlign w:val="center"/>
          </w:tcPr>
          <w:p w14:paraId="3B67A895">
            <w:pPr>
              <w:jc w:val="center"/>
              <w:rPr>
                <w:rFonts w:hint="eastAsia" w:ascii="宋体" w:hAnsi="宋体"/>
                <w:szCs w:val="21"/>
              </w:rPr>
            </w:pPr>
          </w:p>
        </w:tc>
        <w:tc>
          <w:tcPr>
            <w:tcW w:w="1744" w:type="dxa"/>
            <w:noWrap w:val="0"/>
            <w:vAlign w:val="center"/>
          </w:tcPr>
          <w:p w14:paraId="3AFF125E">
            <w:pPr>
              <w:jc w:val="center"/>
              <w:rPr>
                <w:rFonts w:hint="eastAsia" w:ascii="宋体" w:hAnsi="宋体"/>
                <w:szCs w:val="21"/>
              </w:rPr>
            </w:pPr>
          </w:p>
        </w:tc>
      </w:tr>
      <w:tr w14:paraId="2D89E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68" w:type="dxa"/>
            <w:noWrap w:val="0"/>
            <w:vAlign w:val="center"/>
          </w:tcPr>
          <w:p w14:paraId="27736013">
            <w:pPr>
              <w:jc w:val="center"/>
              <w:rPr>
                <w:rFonts w:hint="eastAsia" w:ascii="宋体" w:hAnsi="宋体"/>
                <w:szCs w:val="21"/>
              </w:rPr>
            </w:pPr>
            <w:r>
              <w:rPr>
                <w:rFonts w:hint="eastAsia" w:ascii="宋体" w:hAnsi="宋体"/>
                <w:szCs w:val="21"/>
              </w:rPr>
              <w:t>……</w:t>
            </w:r>
          </w:p>
        </w:tc>
        <w:tc>
          <w:tcPr>
            <w:tcW w:w="2120" w:type="dxa"/>
            <w:noWrap w:val="0"/>
            <w:vAlign w:val="center"/>
          </w:tcPr>
          <w:p w14:paraId="18C4D971">
            <w:pPr>
              <w:jc w:val="center"/>
              <w:rPr>
                <w:rFonts w:hint="eastAsia" w:ascii="宋体" w:hAnsi="宋体"/>
                <w:szCs w:val="21"/>
              </w:rPr>
            </w:pPr>
          </w:p>
        </w:tc>
        <w:tc>
          <w:tcPr>
            <w:tcW w:w="1744" w:type="dxa"/>
            <w:noWrap w:val="0"/>
            <w:vAlign w:val="center"/>
          </w:tcPr>
          <w:p w14:paraId="6F9E8689">
            <w:pPr>
              <w:jc w:val="center"/>
              <w:rPr>
                <w:rFonts w:hint="eastAsia" w:ascii="宋体" w:hAnsi="宋体"/>
                <w:szCs w:val="21"/>
              </w:rPr>
            </w:pPr>
          </w:p>
        </w:tc>
        <w:tc>
          <w:tcPr>
            <w:tcW w:w="1744" w:type="dxa"/>
            <w:noWrap w:val="0"/>
            <w:vAlign w:val="center"/>
          </w:tcPr>
          <w:p w14:paraId="1ED9579A">
            <w:pPr>
              <w:jc w:val="center"/>
              <w:rPr>
                <w:rFonts w:hint="eastAsia" w:ascii="宋体" w:hAnsi="宋体"/>
                <w:szCs w:val="21"/>
              </w:rPr>
            </w:pPr>
          </w:p>
        </w:tc>
        <w:tc>
          <w:tcPr>
            <w:tcW w:w="1744" w:type="dxa"/>
            <w:noWrap w:val="0"/>
            <w:vAlign w:val="center"/>
          </w:tcPr>
          <w:p w14:paraId="7FE5FF18">
            <w:pPr>
              <w:jc w:val="center"/>
              <w:rPr>
                <w:rFonts w:hint="eastAsia" w:ascii="宋体" w:hAnsi="宋体"/>
                <w:szCs w:val="21"/>
              </w:rPr>
            </w:pPr>
          </w:p>
        </w:tc>
      </w:tr>
      <w:tr w14:paraId="4814A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68" w:type="dxa"/>
            <w:noWrap w:val="0"/>
            <w:vAlign w:val="center"/>
          </w:tcPr>
          <w:p w14:paraId="1931FEA9">
            <w:pPr>
              <w:jc w:val="center"/>
              <w:rPr>
                <w:rFonts w:hint="eastAsia" w:ascii="宋体" w:hAnsi="宋体"/>
                <w:szCs w:val="21"/>
              </w:rPr>
            </w:pPr>
          </w:p>
        </w:tc>
        <w:tc>
          <w:tcPr>
            <w:tcW w:w="2120" w:type="dxa"/>
            <w:noWrap w:val="0"/>
            <w:vAlign w:val="center"/>
          </w:tcPr>
          <w:p w14:paraId="484BF4DD">
            <w:pPr>
              <w:jc w:val="center"/>
              <w:rPr>
                <w:rFonts w:hint="eastAsia" w:ascii="宋体" w:hAnsi="宋体"/>
                <w:szCs w:val="21"/>
              </w:rPr>
            </w:pPr>
          </w:p>
        </w:tc>
        <w:tc>
          <w:tcPr>
            <w:tcW w:w="1744" w:type="dxa"/>
            <w:noWrap w:val="0"/>
            <w:vAlign w:val="center"/>
          </w:tcPr>
          <w:p w14:paraId="3B5C2BCB">
            <w:pPr>
              <w:jc w:val="center"/>
              <w:rPr>
                <w:rFonts w:hint="eastAsia" w:ascii="宋体" w:hAnsi="宋体"/>
                <w:szCs w:val="21"/>
              </w:rPr>
            </w:pPr>
          </w:p>
        </w:tc>
        <w:tc>
          <w:tcPr>
            <w:tcW w:w="1744" w:type="dxa"/>
            <w:noWrap w:val="0"/>
            <w:vAlign w:val="center"/>
          </w:tcPr>
          <w:p w14:paraId="2F30480E">
            <w:pPr>
              <w:jc w:val="center"/>
              <w:rPr>
                <w:rFonts w:hint="eastAsia" w:ascii="宋体" w:hAnsi="宋体"/>
                <w:szCs w:val="21"/>
              </w:rPr>
            </w:pPr>
          </w:p>
        </w:tc>
        <w:tc>
          <w:tcPr>
            <w:tcW w:w="1744" w:type="dxa"/>
            <w:noWrap w:val="0"/>
            <w:vAlign w:val="center"/>
          </w:tcPr>
          <w:p w14:paraId="0E749294">
            <w:pPr>
              <w:jc w:val="center"/>
              <w:rPr>
                <w:rFonts w:hint="eastAsia" w:ascii="宋体" w:hAnsi="宋体"/>
                <w:szCs w:val="21"/>
              </w:rPr>
            </w:pPr>
          </w:p>
        </w:tc>
      </w:tr>
    </w:tbl>
    <w:p w14:paraId="07E4256A">
      <w:pPr>
        <w:spacing w:line="500" w:lineRule="exact"/>
        <w:jc w:val="left"/>
        <w:rPr>
          <w:rFonts w:hint="eastAsia" w:ascii="宋体" w:hAnsi="宋体"/>
          <w:szCs w:val="21"/>
        </w:rPr>
      </w:pPr>
      <w:r>
        <w:rPr>
          <w:rFonts w:hint="eastAsia" w:ascii="宋体" w:hAnsi="宋体"/>
          <w:szCs w:val="21"/>
        </w:rPr>
        <w:t>1.3      本工程施工现场所用混凝土或砂浆的供应方式为</w:t>
      </w:r>
      <w:r>
        <w:rPr>
          <w:rFonts w:hint="eastAsia" w:ascii="宋体" w:hAnsi="宋体"/>
          <w:szCs w:val="21"/>
          <w:u w:val="single"/>
        </w:rPr>
        <w:t xml:space="preserve">      </w:t>
      </w:r>
      <w:r>
        <w:rPr>
          <w:rFonts w:hint="eastAsia" w:ascii="宋体" w:hAnsi="宋体"/>
          <w:szCs w:val="21"/>
        </w:rPr>
        <w:t>。</w:t>
      </w:r>
    </w:p>
    <w:p w14:paraId="11D8C2DA">
      <w:pPr>
        <w:spacing w:before="240" w:beforeLines="100" w:after="240" w:afterLines="100" w:line="500" w:lineRule="exact"/>
        <w:jc w:val="left"/>
        <w:rPr>
          <w:rFonts w:hint="eastAsia" w:ascii="黑体" w:hAnsi="宋体" w:eastAsia="黑体"/>
          <w:sz w:val="28"/>
          <w:szCs w:val="28"/>
        </w:rPr>
      </w:pPr>
      <w:r>
        <w:rPr>
          <w:rFonts w:hint="eastAsia" w:ascii="黑体" w:hAnsi="宋体" w:eastAsia="黑体"/>
          <w:sz w:val="28"/>
          <w:szCs w:val="28"/>
        </w:rPr>
        <w:t>2.特殊技术要求</w:t>
      </w:r>
    </w:p>
    <w:p w14:paraId="3E11442F">
      <w:pPr>
        <w:spacing w:line="500" w:lineRule="exact"/>
        <w:jc w:val="left"/>
        <w:rPr>
          <w:rFonts w:hint="eastAsia" w:ascii="宋体" w:hAnsi="宋体"/>
          <w:szCs w:val="21"/>
        </w:rPr>
      </w:pPr>
      <w:r>
        <w:rPr>
          <w:rFonts w:hint="eastAsia" w:ascii="宋体" w:hAnsi="宋体"/>
          <w:szCs w:val="21"/>
        </w:rPr>
        <w:t>2.1       除合同约定的技术要求外，本工程的特殊技术要求如下：</w:t>
      </w:r>
    </w:p>
    <w:p w14:paraId="611601E0">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77D6BE9C">
      <w:pPr>
        <w:spacing w:line="500" w:lineRule="exact"/>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0FEB3C71">
      <w:pPr>
        <w:spacing w:before="240" w:beforeLines="100" w:after="240" w:afterLines="100" w:line="500" w:lineRule="exact"/>
        <w:jc w:val="left"/>
        <w:rPr>
          <w:rFonts w:hint="eastAsia" w:ascii="黑体" w:hAnsi="宋体" w:eastAsia="黑体"/>
          <w:sz w:val="28"/>
          <w:szCs w:val="28"/>
        </w:rPr>
      </w:pPr>
      <w:r>
        <w:rPr>
          <w:rFonts w:hint="eastAsia" w:ascii="黑体" w:hAnsi="宋体" w:eastAsia="黑体"/>
          <w:sz w:val="28"/>
          <w:szCs w:val="28"/>
        </w:rPr>
        <w:t>3．新技术、新工艺和新材料</w:t>
      </w:r>
    </w:p>
    <w:p w14:paraId="29EA2557">
      <w:pPr>
        <w:spacing w:line="500" w:lineRule="exact"/>
        <w:jc w:val="left"/>
        <w:rPr>
          <w:rFonts w:hint="eastAsia" w:ascii="黑体" w:hAnsi="宋体" w:eastAsia="黑体"/>
          <w:sz w:val="24"/>
        </w:rPr>
      </w:pPr>
      <w:r>
        <w:rPr>
          <w:rFonts w:hint="eastAsia" w:ascii="黑体" w:hAnsi="宋体" w:eastAsia="黑体"/>
          <w:sz w:val="24"/>
        </w:rPr>
        <w:t>3.1      本工程涉及的新技术、新工艺和新材料及相应使用和操作说明如下：</w:t>
      </w:r>
    </w:p>
    <w:p w14:paraId="7052CA8D">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3B3586A">
      <w:pPr>
        <w:spacing w:line="500" w:lineRule="exact"/>
        <w:jc w:val="left"/>
        <w:rPr>
          <w:rFonts w:hint="eastAsia" w:ascii="宋体" w:hAnsi="宋体"/>
          <w:b/>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6D78085">
      <w:pPr>
        <w:spacing w:line="500" w:lineRule="exact"/>
        <w:jc w:val="left"/>
        <w:rPr>
          <w:rFonts w:hint="eastAsia" w:ascii="黑体" w:hAnsi="宋体" w:eastAsia="黑体"/>
          <w:sz w:val="28"/>
          <w:szCs w:val="28"/>
        </w:rPr>
      </w:pPr>
      <w:r>
        <w:rPr>
          <w:rFonts w:hint="eastAsia" w:ascii="黑体" w:hAnsi="宋体" w:eastAsia="黑体"/>
          <w:sz w:val="28"/>
          <w:szCs w:val="28"/>
        </w:rPr>
        <w:t>4．其他特殊技术标准和要求</w:t>
      </w:r>
    </w:p>
    <w:p w14:paraId="6B11F4E4">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76C90DDC">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2CD8DAB8">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3064D9C7">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651015DE">
      <w:pPr>
        <w:spacing w:line="500" w:lineRule="exact"/>
        <w:jc w:val="left"/>
        <w:rPr>
          <w:rFonts w:hint="eastAsia"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1016529">
      <w:pPr>
        <w:spacing w:line="500" w:lineRule="exact"/>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w:t>
      </w:r>
    </w:p>
    <w:p w14:paraId="35EF595B">
      <w:pPr>
        <w:spacing w:after="480" w:afterLines="200" w:line="500" w:lineRule="exact"/>
        <w:jc w:val="left"/>
        <w:outlineLvl w:val="1"/>
        <w:rPr>
          <w:rFonts w:hint="eastAsia" w:ascii="黑体" w:hAnsi="宋体" w:eastAsia="黑体"/>
          <w:sz w:val="24"/>
        </w:rPr>
      </w:pPr>
      <w:r>
        <w:rPr>
          <w:rFonts w:hint="eastAsia" w:ascii="黑体" w:hAnsi="宋体" w:eastAsia="黑体"/>
          <w:sz w:val="24"/>
        </w:rPr>
        <w:br w:type="page"/>
      </w:r>
      <w:bookmarkStart w:id="144" w:name="_Toc546"/>
      <w:r>
        <w:rPr>
          <w:rFonts w:hint="eastAsia" w:ascii="黑体" w:hAnsi="宋体" w:eastAsia="黑体"/>
          <w:sz w:val="24"/>
        </w:rPr>
        <w:t>第三节  适用的国家、行业以及地方规范、标准和规程</w:t>
      </w:r>
      <w:bookmarkEnd w:id="144"/>
    </w:p>
    <w:p w14:paraId="387B91D7">
      <w:pPr>
        <w:spacing w:line="500" w:lineRule="exact"/>
        <w:jc w:val="left"/>
        <w:rPr>
          <w:rFonts w:hint="eastAsia" w:ascii="宋体" w:hAnsi="宋体"/>
          <w:szCs w:val="21"/>
        </w:rPr>
      </w:pPr>
      <w:r>
        <w:rPr>
          <w:rFonts w:hint="eastAsia" w:ascii="黑体" w:hAnsi="宋体" w:eastAsia="黑体"/>
          <w:b/>
          <w:szCs w:val="21"/>
        </w:rPr>
        <w:t>说明：</w:t>
      </w:r>
      <w:r>
        <w:rPr>
          <w:rFonts w:hint="eastAsia" w:ascii="宋体" w:hAnsi="宋体"/>
          <w:szCs w:val="21"/>
        </w:rPr>
        <w:t>本节内容只需列出规范、标准、规程等的名称、编号等内容。本节由招标人根据国家、</w:t>
      </w:r>
    </w:p>
    <w:p w14:paraId="2B397704">
      <w:pPr>
        <w:spacing w:line="500" w:lineRule="exact"/>
        <w:jc w:val="left"/>
        <w:rPr>
          <w:rFonts w:ascii="宋体" w:hAnsi="宋体"/>
          <w:szCs w:val="21"/>
        </w:rPr>
      </w:pPr>
      <w:r>
        <w:rPr>
          <w:rFonts w:hint="eastAsia" w:ascii="宋体" w:hAnsi="宋体"/>
          <w:szCs w:val="21"/>
        </w:rPr>
        <w:t>行业和地方现行标准、规范和规程等，以及项目具体情况摘录。</w:t>
      </w:r>
    </w:p>
    <w:p w14:paraId="4FA7485B">
      <w:pPr>
        <w:spacing w:after="480" w:afterLines="200" w:line="500" w:lineRule="exact"/>
        <w:jc w:val="left"/>
        <w:rPr>
          <w:rFonts w:hint="eastAsia" w:ascii="黑体" w:hAnsi="宋体" w:eastAsia="黑体"/>
          <w:sz w:val="24"/>
        </w:rPr>
      </w:pPr>
      <w:r>
        <w:rPr>
          <w:rFonts w:hint="eastAsia" w:ascii="黑体" w:hAnsi="宋体" w:eastAsia="黑体"/>
          <w:b/>
          <w:sz w:val="24"/>
        </w:rPr>
        <w:br w:type="page"/>
      </w:r>
      <w:r>
        <w:rPr>
          <w:rFonts w:hint="eastAsia" w:ascii="黑体" w:hAnsi="宋体" w:eastAsia="黑体"/>
          <w:sz w:val="24"/>
        </w:rPr>
        <w:t>附件A：施工现场现状平面图</w:t>
      </w:r>
    </w:p>
    <w:p w14:paraId="2EE36641">
      <w:pPr>
        <w:spacing w:line="500" w:lineRule="exact"/>
        <w:jc w:val="left"/>
        <w:rPr>
          <w:rFonts w:hint="eastAsia" w:ascii="宋体" w:hAnsi="宋体"/>
          <w:szCs w:val="21"/>
        </w:rPr>
      </w:pPr>
      <w:r>
        <w:rPr>
          <w:rFonts w:hint="eastAsia" w:ascii="黑体" w:hAnsi="宋体" w:eastAsia="黑体"/>
          <w:szCs w:val="21"/>
        </w:rPr>
        <w:t>说明：</w:t>
      </w:r>
      <w:r>
        <w:rPr>
          <w:rFonts w:hint="eastAsia" w:ascii="宋体" w:hAnsi="宋体"/>
          <w:szCs w:val="21"/>
        </w:rPr>
        <w:t>该图由招标人准备，并作为招标文件本章的组成内容提供给投标人。图中应当标示本</w:t>
      </w:r>
    </w:p>
    <w:p w14:paraId="5ECE0A75">
      <w:pPr>
        <w:spacing w:line="500" w:lineRule="exact"/>
        <w:jc w:val="left"/>
        <w:rPr>
          <w:rFonts w:ascii="宋体" w:hAnsi="宋体"/>
          <w:szCs w:val="21"/>
        </w:rPr>
      </w:pPr>
      <w:r>
        <w:rPr>
          <w:rFonts w:hint="eastAsia" w:ascii="宋体" w:hAnsi="宋体"/>
          <w:szCs w:val="21"/>
        </w:rPr>
        <w:t>章第一节第1.2.1项规定的内容，并做必要的文字说明。</w:t>
      </w:r>
    </w:p>
    <w:p w14:paraId="5563490B">
      <w:pPr>
        <w:spacing w:line="500" w:lineRule="exact"/>
        <w:jc w:val="left"/>
        <w:rPr>
          <w:rFonts w:ascii="宋体" w:hAnsi="宋体"/>
          <w:szCs w:val="21"/>
        </w:rPr>
      </w:pPr>
    </w:p>
    <w:p w14:paraId="14BFE28B">
      <w:pPr>
        <w:spacing w:line="420" w:lineRule="exact"/>
        <w:jc w:val="center"/>
        <w:outlineLvl w:val="0"/>
        <w:rPr>
          <w:rFonts w:hint="eastAsia" w:ascii="黑体" w:eastAsia="黑体"/>
          <w:color w:val="000000"/>
          <w:sz w:val="32"/>
          <w:szCs w:val="32"/>
        </w:rPr>
      </w:pPr>
      <w:r>
        <w:rPr>
          <w:rFonts w:ascii="宋体" w:hAnsi="宋体"/>
          <w:szCs w:val="21"/>
        </w:rPr>
        <w:br w:type="page"/>
      </w:r>
      <w:bookmarkStart w:id="145" w:name="_Toc20302"/>
      <w:r>
        <w:rPr>
          <w:rFonts w:hint="eastAsia" w:ascii="黑体" w:eastAsia="黑体"/>
          <w:color w:val="000000"/>
          <w:sz w:val="32"/>
          <w:szCs w:val="32"/>
          <w:lang w:eastAsia="zh-CN"/>
        </w:rPr>
        <w:t>第八章</w:t>
      </w:r>
      <w:r>
        <w:rPr>
          <w:rFonts w:hint="eastAsia" w:ascii="黑体" w:eastAsia="黑体"/>
          <w:color w:val="000000"/>
          <w:sz w:val="32"/>
          <w:szCs w:val="32"/>
        </w:rPr>
        <w:t xml:space="preserve">  投标文件格式</w:t>
      </w:r>
      <w:bookmarkEnd w:id="145"/>
    </w:p>
    <w:p w14:paraId="0E353F10">
      <w:pPr>
        <w:spacing w:line="540" w:lineRule="exact"/>
        <w:rPr>
          <w:rFonts w:hint="eastAsia" w:ascii="仿宋_GB2312" w:eastAsia="仿宋_GB2312"/>
          <w:sz w:val="28"/>
          <w:szCs w:val="28"/>
        </w:rPr>
      </w:pPr>
      <w:r>
        <w:rPr>
          <w:rFonts w:ascii="黑体" w:eastAsia="黑体"/>
          <w:sz w:val="32"/>
          <w:szCs w:val="32"/>
        </w:rPr>
        <w:br w:type="page"/>
      </w:r>
    </w:p>
    <w:p w14:paraId="4BD1CA57">
      <w:pPr>
        <w:spacing w:line="540" w:lineRule="exact"/>
        <w:ind w:firstLine="437"/>
        <w:rPr>
          <w:rFonts w:hint="eastAsia" w:ascii="仿宋_GB2312" w:eastAsia="仿宋_GB2312"/>
          <w:sz w:val="28"/>
          <w:szCs w:val="28"/>
        </w:rPr>
      </w:pPr>
    </w:p>
    <w:p w14:paraId="154A4220">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28"/>
          <w:szCs w:val="28"/>
          <w:lang w:val="en-US" w:eastAsia="zh-CN"/>
        </w:rPr>
      </w:pPr>
      <w:r>
        <w:rPr>
          <w:rFonts w:hint="eastAsia" w:ascii="黑体" w:hAnsi="宋体" w:eastAsia="黑体" w:cs="Times New Roman"/>
          <w:sz w:val="32"/>
          <w:szCs w:val="32"/>
          <w:lang w:val="en-US" w:eastAsia="zh-CN"/>
        </w:rPr>
        <w:t>标段名称：</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3FEB061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eastAsia="仿宋_GB2312"/>
          <w:sz w:val="28"/>
          <w:szCs w:val="28"/>
          <w:lang w:val="en-US" w:eastAsia="zh-CN"/>
        </w:rPr>
      </w:pPr>
      <w:r>
        <w:rPr>
          <w:rFonts w:hint="eastAsia" w:ascii="黑体" w:hAnsi="宋体" w:eastAsia="黑体" w:cs="Times New Roman"/>
          <w:sz w:val="32"/>
          <w:szCs w:val="32"/>
          <w:lang w:val="en-US" w:eastAsia="zh-CN"/>
        </w:rPr>
        <w:t>标段编号：</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78F250F6">
      <w:pPr>
        <w:spacing w:line="540" w:lineRule="exact"/>
        <w:ind w:firstLine="437"/>
        <w:rPr>
          <w:rFonts w:hint="eastAsia" w:ascii="仿宋_GB2312" w:eastAsia="仿宋_GB2312"/>
          <w:sz w:val="28"/>
          <w:szCs w:val="28"/>
        </w:rPr>
      </w:pPr>
    </w:p>
    <w:p w14:paraId="5F731FF7">
      <w:pPr>
        <w:jc w:val="center"/>
        <w:rPr>
          <w:rFonts w:hint="eastAsia" w:ascii="黑体" w:eastAsia="黑体"/>
          <w:sz w:val="28"/>
          <w:szCs w:val="28"/>
        </w:rPr>
      </w:pPr>
    </w:p>
    <w:p w14:paraId="634ECD14">
      <w:pPr>
        <w:spacing w:before="240" w:beforeLines="100"/>
        <w:jc w:val="center"/>
        <w:rPr>
          <w:rFonts w:hint="eastAsia" w:ascii="黑体" w:eastAsia="黑体"/>
          <w:sz w:val="44"/>
          <w:szCs w:val="44"/>
        </w:rPr>
      </w:pPr>
      <w:r>
        <w:rPr>
          <w:rFonts w:hint="eastAsia" w:ascii="黑体" w:eastAsia="黑体"/>
          <w:sz w:val="44"/>
          <w:szCs w:val="44"/>
        </w:rPr>
        <w:t>投  标  文  件</w:t>
      </w:r>
    </w:p>
    <w:p w14:paraId="51316D07">
      <w:pPr>
        <w:jc w:val="center"/>
        <w:rPr>
          <w:rFonts w:hint="eastAsia" w:ascii="黑体" w:eastAsia="黑体"/>
          <w:sz w:val="32"/>
          <w:szCs w:val="32"/>
        </w:rPr>
      </w:pPr>
    </w:p>
    <w:p w14:paraId="41838DCE">
      <w:pPr>
        <w:jc w:val="center"/>
        <w:rPr>
          <w:rFonts w:hint="eastAsia" w:ascii="黑体" w:eastAsia="黑体"/>
          <w:sz w:val="32"/>
          <w:szCs w:val="32"/>
        </w:rPr>
      </w:pPr>
    </w:p>
    <w:p w14:paraId="107C5DD4">
      <w:pPr>
        <w:jc w:val="center"/>
        <w:rPr>
          <w:rFonts w:hint="eastAsia" w:ascii="黑体" w:eastAsia="黑体"/>
          <w:sz w:val="32"/>
          <w:szCs w:val="32"/>
        </w:rPr>
      </w:pPr>
    </w:p>
    <w:p w14:paraId="19AC6788">
      <w:pPr>
        <w:jc w:val="center"/>
        <w:rPr>
          <w:rFonts w:hint="eastAsia" w:ascii="黑体" w:eastAsia="黑体"/>
          <w:sz w:val="32"/>
          <w:szCs w:val="32"/>
        </w:rPr>
      </w:pPr>
    </w:p>
    <w:p w14:paraId="5A4E3328">
      <w:pPr>
        <w:jc w:val="center"/>
        <w:rPr>
          <w:rFonts w:hint="eastAsia" w:ascii="黑体" w:eastAsia="黑体"/>
          <w:sz w:val="32"/>
          <w:szCs w:val="32"/>
        </w:rPr>
      </w:pPr>
    </w:p>
    <w:p w14:paraId="2120C526">
      <w:pPr>
        <w:jc w:val="center"/>
        <w:rPr>
          <w:rFonts w:hint="eastAsia" w:ascii="黑体" w:eastAsia="黑体"/>
          <w:sz w:val="32"/>
          <w:szCs w:val="32"/>
        </w:rPr>
      </w:pPr>
    </w:p>
    <w:p w14:paraId="125358C1">
      <w:pPr>
        <w:jc w:val="center"/>
        <w:rPr>
          <w:rFonts w:hint="eastAsia" w:ascii="黑体" w:eastAsia="黑体"/>
          <w:sz w:val="32"/>
          <w:szCs w:val="32"/>
        </w:rPr>
      </w:pPr>
    </w:p>
    <w:p w14:paraId="04D4B702">
      <w:pPr>
        <w:jc w:val="center"/>
        <w:rPr>
          <w:rFonts w:hint="eastAsia" w:ascii="黑体" w:eastAsia="黑体"/>
          <w:sz w:val="32"/>
          <w:szCs w:val="32"/>
        </w:rPr>
      </w:pPr>
    </w:p>
    <w:p w14:paraId="58F31AC3">
      <w:pPr>
        <w:jc w:val="center"/>
        <w:rPr>
          <w:rFonts w:hint="eastAsia" w:ascii="黑体" w:eastAsia="黑体"/>
          <w:sz w:val="32"/>
          <w:szCs w:val="32"/>
        </w:rPr>
      </w:pPr>
    </w:p>
    <w:p w14:paraId="665D234F">
      <w:pPr>
        <w:jc w:val="center"/>
        <w:rPr>
          <w:rFonts w:hint="eastAsia" w:ascii="黑体" w:eastAsia="黑体"/>
          <w:sz w:val="32"/>
          <w:szCs w:val="32"/>
        </w:rPr>
      </w:pPr>
    </w:p>
    <w:p w14:paraId="2F2D4B4E">
      <w:pPr>
        <w:jc w:val="center"/>
        <w:rPr>
          <w:rFonts w:hint="eastAsia" w:ascii="黑体" w:eastAsia="黑体"/>
          <w:sz w:val="32"/>
          <w:szCs w:val="32"/>
        </w:rPr>
      </w:pPr>
    </w:p>
    <w:p w14:paraId="11A30366">
      <w:pPr>
        <w:jc w:val="center"/>
        <w:rPr>
          <w:rFonts w:hint="eastAsia" w:ascii="黑体" w:eastAsia="黑体"/>
          <w:sz w:val="32"/>
          <w:szCs w:val="32"/>
        </w:rPr>
      </w:pPr>
    </w:p>
    <w:p w14:paraId="3B340F7A">
      <w:pPr>
        <w:jc w:val="center"/>
        <w:rPr>
          <w:rFonts w:hint="eastAsia" w:ascii="黑体" w:eastAsia="黑体"/>
          <w:sz w:val="32"/>
          <w:szCs w:val="32"/>
        </w:rPr>
      </w:pPr>
    </w:p>
    <w:p w14:paraId="53D7A574">
      <w:pPr>
        <w:jc w:val="center"/>
        <w:rPr>
          <w:rFonts w:hint="eastAsia" w:ascii="黑体" w:eastAsia="黑体"/>
          <w:sz w:val="32"/>
          <w:szCs w:val="32"/>
        </w:rPr>
      </w:pPr>
    </w:p>
    <w:p w14:paraId="07B9E44C">
      <w:pPr>
        <w:jc w:val="center"/>
        <w:rPr>
          <w:rFonts w:hint="eastAsia" w:ascii="黑体" w:eastAsia="黑体"/>
          <w:sz w:val="32"/>
          <w:szCs w:val="32"/>
        </w:rPr>
      </w:pPr>
    </w:p>
    <w:p w14:paraId="3C46D61C">
      <w:pPr>
        <w:spacing w:line="360" w:lineRule="auto"/>
        <w:jc w:val="center"/>
        <w:rPr>
          <w:rFonts w:hint="eastAsia" w:ascii="黑体" w:eastAsia="黑体"/>
          <w:sz w:val="28"/>
          <w:szCs w:val="28"/>
        </w:rPr>
      </w:pPr>
      <w:r>
        <w:rPr>
          <w:rFonts w:hint="eastAsia" w:ascii="黑体" w:eastAsia="黑体"/>
          <w:sz w:val="28"/>
          <w:szCs w:val="28"/>
        </w:rPr>
        <w:t>投标人：</w:t>
      </w:r>
      <w:r>
        <w:rPr>
          <w:rFonts w:hint="eastAsia" w:ascii="黑体" w:eastAsia="黑体"/>
          <w:sz w:val="28"/>
          <w:szCs w:val="28"/>
          <w:u w:val="single"/>
        </w:rPr>
        <w:t xml:space="preserve">                               </w:t>
      </w:r>
      <w:r>
        <w:rPr>
          <w:rFonts w:hint="eastAsia" w:ascii="黑体" w:eastAsia="黑体"/>
          <w:sz w:val="28"/>
          <w:szCs w:val="28"/>
        </w:rPr>
        <w:t>（盖单位章）</w:t>
      </w:r>
    </w:p>
    <w:p w14:paraId="78B1DE82">
      <w:pPr>
        <w:spacing w:line="360" w:lineRule="auto"/>
        <w:jc w:val="center"/>
        <w:rPr>
          <w:rFonts w:hint="eastAsia" w:ascii="黑体" w:eastAsia="黑体"/>
          <w:sz w:val="28"/>
          <w:szCs w:val="28"/>
        </w:rPr>
      </w:pPr>
      <w:r>
        <w:rPr>
          <w:rFonts w:hint="eastAsia" w:ascii="黑体" w:eastAsia="黑体"/>
          <w:sz w:val="28"/>
          <w:szCs w:val="28"/>
        </w:rPr>
        <w:t>法定代表人或其委托代理人：</w:t>
      </w:r>
      <w:r>
        <w:rPr>
          <w:rFonts w:hint="eastAsia" w:ascii="黑体" w:eastAsia="黑体"/>
          <w:sz w:val="28"/>
          <w:szCs w:val="28"/>
          <w:u w:val="single"/>
        </w:rPr>
        <w:t xml:space="preserve">                 </w:t>
      </w:r>
      <w:r>
        <w:rPr>
          <w:rFonts w:hint="eastAsia" w:ascii="黑体" w:eastAsia="黑体"/>
          <w:sz w:val="28"/>
          <w:szCs w:val="28"/>
        </w:rPr>
        <w:t>（签字）</w:t>
      </w:r>
    </w:p>
    <w:p w14:paraId="30988801">
      <w:pPr>
        <w:jc w:val="center"/>
        <w:rPr>
          <w:rFonts w:hint="eastAsia" w:ascii="黑体" w:eastAsia="黑体"/>
          <w:sz w:val="28"/>
          <w:szCs w:val="28"/>
        </w:rPr>
      </w:pPr>
    </w:p>
    <w:p w14:paraId="5C199AA5">
      <w:pPr>
        <w:jc w:val="center"/>
        <w:rPr>
          <w:rFonts w:hint="eastAsia" w:ascii="黑体" w:eastAsia="黑体"/>
          <w:sz w:val="28"/>
          <w:szCs w:val="28"/>
        </w:rPr>
      </w:pPr>
    </w:p>
    <w:p w14:paraId="6F0791DB">
      <w:pPr>
        <w:jc w:val="center"/>
        <w:rPr>
          <w:rFonts w:hint="eastAsia" w:ascii="黑体" w:eastAsia="黑体"/>
          <w:sz w:val="28"/>
          <w:szCs w:val="28"/>
        </w:rPr>
      </w:pPr>
      <w:r>
        <w:rPr>
          <w:rFonts w:hint="eastAsia" w:ascii="黑体" w:eastAsia="黑体"/>
          <w:sz w:val="28"/>
          <w:szCs w:val="28"/>
          <w:u w:val="single"/>
        </w:rPr>
        <w:t xml:space="preserve">         </w:t>
      </w:r>
      <w:r>
        <w:rPr>
          <w:rFonts w:hint="eastAsia" w:ascii="黑体" w:eastAsia="黑体"/>
          <w:sz w:val="28"/>
          <w:szCs w:val="28"/>
        </w:rPr>
        <w:t>年</w:t>
      </w:r>
      <w:r>
        <w:rPr>
          <w:rFonts w:hint="eastAsia" w:ascii="黑体" w:eastAsia="黑体"/>
          <w:sz w:val="28"/>
          <w:szCs w:val="28"/>
          <w:u w:val="single"/>
        </w:rPr>
        <w:t xml:space="preserve">         </w:t>
      </w:r>
      <w:r>
        <w:rPr>
          <w:rFonts w:hint="eastAsia" w:ascii="黑体" w:eastAsia="黑体"/>
          <w:sz w:val="28"/>
          <w:szCs w:val="28"/>
        </w:rPr>
        <w:t>月</w:t>
      </w:r>
      <w:r>
        <w:rPr>
          <w:rFonts w:hint="eastAsia" w:ascii="黑体" w:eastAsia="黑体"/>
          <w:sz w:val="28"/>
          <w:szCs w:val="28"/>
          <w:u w:val="single"/>
        </w:rPr>
        <w:t xml:space="preserve">         </w:t>
      </w:r>
      <w:r>
        <w:rPr>
          <w:rFonts w:hint="eastAsia" w:ascii="黑体" w:eastAsia="黑体"/>
          <w:sz w:val="28"/>
          <w:szCs w:val="28"/>
        </w:rPr>
        <w:t>日</w:t>
      </w:r>
    </w:p>
    <w:p w14:paraId="6E87717C">
      <w:pPr>
        <w:spacing w:before="240" w:beforeLines="100" w:after="240" w:afterLines="100"/>
        <w:jc w:val="center"/>
        <w:rPr>
          <w:rFonts w:hint="eastAsia" w:ascii="黑体" w:eastAsia="黑体"/>
          <w:sz w:val="28"/>
          <w:szCs w:val="28"/>
        </w:rPr>
      </w:pPr>
      <w:r>
        <w:rPr>
          <w:rFonts w:ascii="黑体" w:eastAsia="黑体"/>
          <w:sz w:val="28"/>
          <w:szCs w:val="28"/>
        </w:rPr>
        <w:br w:type="page"/>
      </w:r>
      <w:r>
        <w:rPr>
          <w:rFonts w:hint="eastAsia" w:ascii="黑体" w:eastAsia="黑体"/>
          <w:sz w:val="28"/>
          <w:szCs w:val="28"/>
        </w:rPr>
        <w:t>目    录</w:t>
      </w:r>
    </w:p>
    <w:p w14:paraId="27360000">
      <w:pPr>
        <w:spacing w:line="600" w:lineRule="exact"/>
        <w:rPr>
          <w:rFonts w:hint="eastAsia" w:ascii="宋体" w:hAnsi="宋体"/>
          <w:szCs w:val="21"/>
        </w:rPr>
      </w:pPr>
      <w:r>
        <w:rPr>
          <w:rFonts w:hint="eastAsia" w:ascii="宋体" w:hAnsi="宋体"/>
          <w:szCs w:val="21"/>
        </w:rPr>
        <w:t>一、投标函及投标函附录</w:t>
      </w:r>
    </w:p>
    <w:p w14:paraId="1DE4E16A">
      <w:pPr>
        <w:spacing w:line="600" w:lineRule="exact"/>
        <w:rPr>
          <w:rFonts w:hint="default" w:ascii="宋体" w:hAnsi="宋体" w:eastAsia="宋体"/>
          <w:szCs w:val="21"/>
          <w:lang w:val="en-US" w:eastAsia="zh-CN"/>
        </w:rPr>
      </w:pPr>
      <w:r>
        <w:rPr>
          <w:rFonts w:hint="eastAsia" w:ascii="宋体" w:hAnsi="宋体"/>
          <w:szCs w:val="21"/>
        </w:rPr>
        <w:t>二、法定代表人身份证明</w:t>
      </w:r>
      <w:r>
        <w:rPr>
          <w:rFonts w:hint="eastAsia" w:ascii="宋体" w:hAnsi="宋体"/>
          <w:szCs w:val="21"/>
          <w:lang w:val="en-US" w:eastAsia="zh-CN"/>
        </w:rPr>
        <w:t>或授权委托书</w:t>
      </w:r>
    </w:p>
    <w:p w14:paraId="0390A8A1">
      <w:pPr>
        <w:spacing w:line="600" w:lineRule="exact"/>
        <w:rPr>
          <w:rFonts w:hint="eastAsia" w:ascii="宋体" w:hAnsi="宋体"/>
          <w:szCs w:val="21"/>
        </w:rPr>
      </w:pPr>
      <w:r>
        <w:rPr>
          <w:rFonts w:hint="eastAsia" w:ascii="宋体" w:hAnsi="宋体"/>
          <w:szCs w:val="21"/>
        </w:rPr>
        <w:t>三、联合体协议书</w:t>
      </w:r>
    </w:p>
    <w:p w14:paraId="5990E7DF">
      <w:pPr>
        <w:spacing w:line="600" w:lineRule="exact"/>
        <w:rPr>
          <w:rFonts w:hint="eastAsia" w:ascii="宋体" w:hAnsi="宋体"/>
          <w:szCs w:val="21"/>
        </w:rPr>
      </w:pPr>
      <w:r>
        <w:rPr>
          <w:rFonts w:hint="eastAsia" w:ascii="宋体" w:hAnsi="宋体"/>
          <w:szCs w:val="21"/>
        </w:rPr>
        <w:t>四、投标保证金</w:t>
      </w:r>
    </w:p>
    <w:p w14:paraId="5A447EB7">
      <w:pPr>
        <w:spacing w:line="600" w:lineRule="exact"/>
        <w:rPr>
          <w:rFonts w:hint="eastAsia" w:ascii="宋体" w:hAnsi="宋体"/>
          <w:szCs w:val="21"/>
        </w:rPr>
      </w:pPr>
      <w:r>
        <w:rPr>
          <w:rFonts w:hint="eastAsia" w:ascii="宋体" w:hAnsi="宋体"/>
          <w:szCs w:val="21"/>
        </w:rPr>
        <w:t>五、已标价工程量清单</w:t>
      </w:r>
    </w:p>
    <w:p w14:paraId="5431579B">
      <w:pPr>
        <w:spacing w:line="600" w:lineRule="exact"/>
        <w:rPr>
          <w:rFonts w:hint="eastAsia" w:ascii="宋体" w:hAnsi="宋体"/>
          <w:szCs w:val="21"/>
        </w:rPr>
      </w:pPr>
      <w:r>
        <w:rPr>
          <w:rFonts w:hint="eastAsia" w:ascii="宋体" w:hAnsi="宋体"/>
          <w:szCs w:val="21"/>
          <w:lang w:val="en-US" w:eastAsia="zh-CN"/>
        </w:rPr>
        <w:t>六</w:t>
      </w:r>
      <w:r>
        <w:rPr>
          <w:rFonts w:hint="eastAsia" w:ascii="宋体" w:hAnsi="宋体"/>
          <w:szCs w:val="21"/>
        </w:rPr>
        <w:t>、拟分包</w:t>
      </w:r>
      <w:r>
        <w:rPr>
          <w:rFonts w:hint="eastAsia" w:ascii="宋体" w:hAnsi="宋体"/>
          <w:szCs w:val="21"/>
          <w:lang w:val="en-US" w:eastAsia="zh-CN"/>
        </w:rPr>
        <w:t>计划</w:t>
      </w:r>
      <w:r>
        <w:rPr>
          <w:rFonts w:hint="eastAsia" w:ascii="宋体" w:hAnsi="宋体"/>
          <w:szCs w:val="21"/>
        </w:rPr>
        <w:t>表</w:t>
      </w:r>
    </w:p>
    <w:p w14:paraId="76576C20">
      <w:pPr>
        <w:spacing w:line="600" w:lineRule="exact"/>
        <w:rPr>
          <w:rFonts w:hint="eastAsia" w:ascii="宋体" w:hAnsi="宋体"/>
          <w:szCs w:val="21"/>
        </w:rPr>
      </w:pPr>
      <w:r>
        <w:rPr>
          <w:rFonts w:hint="eastAsia" w:ascii="宋体" w:hAnsi="宋体"/>
          <w:szCs w:val="21"/>
          <w:lang w:val="en-US" w:eastAsia="zh-CN"/>
        </w:rPr>
        <w:t>七</w:t>
      </w:r>
      <w:r>
        <w:rPr>
          <w:rFonts w:hint="eastAsia" w:ascii="宋体" w:hAnsi="宋体"/>
          <w:szCs w:val="21"/>
        </w:rPr>
        <w:t>、资格审查资料</w:t>
      </w:r>
    </w:p>
    <w:p w14:paraId="66456E1F">
      <w:pPr>
        <w:spacing w:line="600" w:lineRule="exact"/>
        <w:rPr>
          <w:rFonts w:hint="eastAsia" w:ascii="宋体" w:hAnsi="宋体"/>
          <w:szCs w:val="21"/>
        </w:rPr>
      </w:pPr>
      <w:r>
        <w:rPr>
          <w:rFonts w:hint="eastAsia" w:ascii="宋体" w:hAnsi="宋体"/>
          <w:szCs w:val="21"/>
          <w:lang w:val="en-US" w:eastAsia="zh-CN"/>
        </w:rPr>
        <w:t>八</w:t>
      </w:r>
      <w:r>
        <w:rPr>
          <w:rFonts w:hint="eastAsia" w:ascii="宋体" w:hAnsi="宋体"/>
          <w:szCs w:val="21"/>
        </w:rPr>
        <w:t>、施工组织设计</w:t>
      </w:r>
    </w:p>
    <w:p w14:paraId="5907AA28">
      <w:pPr>
        <w:spacing w:line="600" w:lineRule="exact"/>
        <w:rPr>
          <w:rFonts w:hint="eastAsia" w:ascii="宋体" w:hAnsi="宋体"/>
          <w:szCs w:val="21"/>
        </w:rPr>
      </w:pPr>
      <w:r>
        <w:rPr>
          <w:rFonts w:hint="eastAsia" w:ascii="宋体" w:hAnsi="宋体"/>
          <w:szCs w:val="21"/>
          <w:lang w:val="en-US" w:eastAsia="zh-CN"/>
        </w:rPr>
        <w:t>九</w:t>
      </w:r>
      <w:r>
        <w:rPr>
          <w:rFonts w:hint="eastAsia" w:ascii="宋体" w:hAnsi="宋体"/>
          <w:szCs w:val="21"/>
        </w:rPr>
        <w:t>、</w:t>
      </w:r>
      <w:r>
        <w:rPr>
          <w:rFonts w:hint="eastAsia" w:ascii="宋体" w:hAnsi="宋体"/>
          <w:szCs w:val="21"/>
          <w:lang w:val="en-US" w:eastAsia="zh-CN"/>
        </w:rPr>
        <w:t>投标人须知前附表规定的</w:t>
      </w:r>
      <w:r>
        <w:rPr>
          <w:rFonts w:hint="eastAsia" w:ascii="宋体" w:hAnsi="宋体"/>
          <w:szCs w:val="21"/>
        </w:rPr>
        <w:t>其他材料</w:t>
      </w:r>
    </w:p>
    <w:p w14:paraId="292BE365">
      <w:pPr>
        <w:spacing w:before="240" w:beforeLines="100" w:line="510" w:lineRule="exact"/>
        <w:jc w:val="center"/>
        <w:outlineLvl w:val="1"/>
        <w:rPr>
          <w:rFonts w:hint="eastAsia" w:ascii="黑体" w:hAnsi="宋体" w:eastAsia="黑体"/>
          <w:sz w:val="28"/>
          <w:szCs w:val="28"/>
        </w:rPr>
      </w:pPr>
      <w:r>
        <w:rPr>
          <w:rFonts w:ascii="宋体" w:hAnsi="宋体"/>
          <w:szCs w:val="21"/>
        </w:rPr>
        <w:br w:type="page"/>
      </w:r>
      <w:bookmarkStart w:id="146" w:name="_Toc21286"/>
      <w:r>
        <w:rPr>
          <w:rFonts w:hint="eastAsia" w:ascii="黑体" w:hAnsi="宋体" w:eastAsia="黑体"/>
          <w:sz w:val="28"/>
          <w:szCs w:val="28"/>
        </w:rPr>
        <w:t>一、投标函及投标函附录</w:t>
      </w:r>
      <w:bookmarkEnd w:id="146"/>
    </w:p>
    <w:p w14:paraId="6FF9C9C7">
      <w:pPr>
        <w:spacing w:before="240" w:beforeLines="100" w:after="120" w:afterLines="50" w:line="510" w:lineRule="exact"/>
        <w:jc w:val="center"/>
        <w:rPr>
          <w:rFonts w:hint="eastAsia" w:ascii="黑体" w:hAnsi="宋体" w:eastAsia="黑体"/>
          <w:sz w:val="24"/>
        </w:rPr>
      </w:pPr>
      <w:r>
        <w:rPr>
          <w:rFonts w:hint="eastAsia" w:ascii="黑体" w:hAnsi="宋体" w:eastAsia="黑体"/>
          <w:sz w:val="24"/>
        </w:rPr>
        <w:t>（一）投标函</w:t>
      </w:r>
    </w:p>
    <w:p w14:paraId="0555C060">
      <w:pPr>
        <w:spacing w:line="480" w:lineRule="exact"/>
        <w:jc w:val="both"/>
        <w:rPr>
          <w:rFonts w:hint="eastAsia"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szCs w:val="21"/>
        </w:rPr>
        <w:t>（招标人名称）</w:t>
      </w:r>
    </w:p>
    <w:p w14:paraId="5BA975FF">
      <w:pPr>
        <w:spacing w:line="480" w:lineRule="exact"/>
        <w:ind w:firstLine="420" w:firstLineChars="200"/>
        <w:jc w:val="both"/>
        <w:rPr>
          <w:rFonts w:hint="eastAsia" w:ascii="宋体" w:hAnsi="宋体"/>
          <w:szCs w:val="21"/>
        </w:rPr>
      </w:pPr>
      <w:r>
        <w:rPr>
          <w:rFonts w:hint="eastAsia" w:ascii="宋体" w:hAnsi="宋体"/>
          <w:szCs w:val="21"/>
        </w:rPr>
        <w:t>在考察现场并充分研究</w:t>
      </w:r>
      <w:r>
        <w:rPr>
          <w:rFonts w:hint="eastAsia" w:ascii="宋体" w:hAnsi="宋体"/>
          <w:szCs w:val="21"/>
          <w:u w:val="single"/>
        </w:rPr>
        <w:t xml:space="preserve">                 （</w:t>
      </w:r>
      <w:r>
        <w:rPr>
          <w:rFonts w:hint="eastAsia" w:ascii="宋体" w:hAnsi="宋体"/>
          <w:szCs w:val="21"/>
          <w:u w:val="single"/>
          <w:lang w:val="en-US" w:eastAsia="zh-CN"/>
        </w:rPr>
        <w:t>标段</w:t>
      </w:r>
      <w:r>
        <w:rPr>
          <w:rFonts w:hint="eastAsia" w:ascii="宋体" w:hAnsi="宋体"/>
          <w:szCs w:val="21"/>
          <w:u w:val="single"/>
        </w:rPr>
        <w:t xml:space="preserve">名称）      </w:t>
      </w:r>
      <w:r>
        <w:rPr>
          <w:rFonts w:hint="eastAsia" w:ascii="宋体" w:hAnsi="宋体"/>
          <w:szCs w:val="21"/>
          <w:u w:val="single"/>
          <w:lang w:val="en-US" w:eastAsia="zh-CN"/>
        </w:rPr>
        <w:t xml:space="preserve">                  </w:t>
      </w:r>
      <w:r>
        <w:rPr>
          <w:rFonts w:hint="eastAsia" w:ascii="宋体" w:hAnsi="宋体"/>
          <w:szCs w:val="21"/>
        </w:rPr>
        <w:t>（以下简称“本工程”）施工招标文件的全部内容后，我方兹以：</w:t>
      </w:r>
    </w:p>
    <w:p w14:paraId="77A8A06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元</w:t>
      </w:r>
    </w:p>
    <w:p w14:paraId="6A4C8AB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szCs w:val="21"/>
        </w:rPr>
      </w:pPr>
      <w:r>
        <w:rPr>
          <w:rFonts w:hint="eastAsia" w:ascii="宋体" w:hAnsi="宋体"/>
          <w:szCs w:val="21"/>
        </w:rPr>
        <w:t>RMB￥：</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元</w:t>
      </w:r>
    </w:p>
    <w:p w14:paraId="36404845">
      <w:pPr>
        <w:spacing w:line="480" w:lineRule="exact"/>
        <w:jc w:val="both"/>
        <w:rPr>
          <w:rFonts w:hint="eastAsia" w:ascii="宋体" w:hAnsi="宋体"/>
          <w:szCs w:val="21"/>
        </w:rPr>
      </w:pPr>
      <w:r>
        <w:rPr>
          <w:rFonts w:hint="eastAsia" w:ascii="宋体" w:hAnsi="宋体"/>
          <w:szCs w:val="21"/>
        </w:rPr>
        <w:t>的投标价格和按合同约定有权得到的其它金额，并严格按照合同约定，施工、竣工和交付本</w:t>
      </w:r>
    </w:p>
    <w:p w14:paraId="45B486C5">
      <w:pPr>
        <w:spacing w:line="480" w:lineRule="exact"/>
        <w:jc w:val="both"/>
        <w:rPr>
          <w:rFonts w:hint="eastAsia" w:ascii="宋体" w:hAnsi="宋体"/>
          <w:szCs w:val="21"/>
        </w:rPr>
      </w:pPr>
      <w:r>
        <w:rPr>
          <w:rFonts w:hint="eastAsia" w:ascii="宋体" w:hAnsi="宋体"/>
          <w:szCs w:val="21"/>
        </w:rPr>
        <w:t>工程并维修其中的任何缺陷。</w:t>
      </w:r>
    </w:p>
    <w:p w14:paraId="700BE919">
      <w:pPr>
        <w:spacing w:line="480" w:lineRule="exact"/>
        <w:ind w:firstLine="420" w:firstLineChars="200"/>
        <w:jc w:val="both"/>
        <w:rPr>
          <w:rFonts w:hint="eastAsia" w:ascii="宋体" w:hAnsi="宋体"/>
          <w:szCs w:val="21"/>
        </w:rPr>
      </w:pPr>
      <w:r>
        <w:rPr>
          <w:rFonts w:hint="eastAsia" w:ascii="宋体" w:hAnsi="宋体"/>
          <w:szCs w:val="21"/>
        </w:rPr>
        <w:t>在我方的上述投标报价中，包括：</w:t>
      </w:r>
    </w:p>
    <w:p w14:paraId="5368E23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szCs w:val="21"/>
        </w:rPr>
      </w:pPr>
      <w:r>
        <w:rPr>
          <w:rFonts w:hint="eastAsia" w:ascii="宋体" w:hAnsi="宋体"/>
          <w:szCs w:val="21"/>
        </w:rPr>
        <w:t>安全文明施工费RMB￥：</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元</w:t>
      </w:r>
    </w:p>
    <w:p w14:paraId="2306385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szCs w:val="21"/>
        </w:rPr>
      </w:pPr>
      <w:r>
        <w:rPr>
          <w:rFonts w:hint="eastAsia" w:ascii="宋体" w:hAnsi="宋体"/>
          <w:szCs w:val="21"/>
        </w:rPr>
        <w:t>暂列金额</w:t>
      </w:r>
      <w:r>
        <w:rPr>
          <w:rFonts w:hint="eastAsia" w:ascii="宋体" w:hAnsi="宋体"/>
          <w:szCs w:val="21"/>
          <w:lang w:val="en-US" w:eastAsia="zh-CN"/>
        </w:rPr>
        <w:t>(</w:t>
      </w:r>
      <w:r>
        <w:rPr>
          <w:rFonts w:hint="eastAsia" w:ascii="宋体" w:hAnsi="宋体"/>
          <w:szCs w:val="21"/>
        </w:rPr>
        <w:t>不包括计日工部分</w:t>
      </w:r>
      <w:r>
        <w:rPr>
          <w:rFonts w:hint="eastAsia" w:ascii="宋体" w:hAnsi="宋体"/>
          <w:szCs w:val="21"/>
          <w:lang w:val="en-US" w:eastAsia="zh-CN"/>
        </w:rPr>
        <w:t>)</w:t>
      </w:r>
      <w:r>
        <w:rPr>
          <w:rFonts w:hint="eastAsia" w:ascii="宋体" w:hAnsi="宋体"/>
          <w:szCs w:val="21"/>
        </w:rPr>
        <w:t>RMB￥：</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元</w:t>
      </w:r>
    </w:p>
    <w:p w14:paraId="76F60E9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szCs w:val="21"/>
        </w:rPr>
      </w:pPr>
      <w:r>
        <w:rPr>
          <w:rFonts w:hint="eastAsia" w:ascii="宋体" w:hAnsi="宋体"/>
          <w:szCs w:val="21"/>
        </w:rPr>
        <w:t>专业工程暂估价RMB￥：</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元</w:t>
      </w:r>
    </w:p>
    <w:p w14:paraId="4069D1A1">
      <w:pPr>
        <w:spacing w:line="480" w:lineRule="exact"/>
        <w:ind w:firstLine="420" w:firstLineChars="200"/>
        <w:jc w:val="both"/>
        <w:rPr>
          <w:rFonts w:hint="eastAsia" w:ascii="宋体" w:hAnsi="宋体"/>
          <w:szCs w:val="21"/>
        </w:rPr>
      </w:pPr>
      <w:r>
        <w:rPr>
          <w:rFonts w:hint="eastAsia" w:ascii="宋体" w:hAnsi="宋体"/>
          <w:szCs w:val="21"/>
        </w:rPr>
        <w:t>如果我方中标，我方保证在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日或按照合同约定的开工日期开始本工程的施工，</w:t>
      </w:r>
      <w:r>
        <w:rPr>
          <w:rFonts w:hint="eastAsia" w:ascii="宋体" w:hAnsi="宋体"/>
          <w:szCs w:val="21"/>
          <w:u w:val="single"/>
        </w:rPr>
        <w:t xml:space="preserve">      </w:t>
      </w:r>
      <w:r>
        <w:rPr>
          <w:rFonts w:hint="eastAsia" w:ascii="宋体" w:hAnsi="宋体"/>
          <w:szCs w:val="21"/>
        </w:rPr>
        <w:t>天（日历日）内竣工，并确保工程质量达到</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标准。我方同意本投标函在招标文件规定的提交投标文件截止时间后，在招标文件规定的投标有效期期满前对我方具有约束力，且随时准备接受你方发出的中标通知书。</w:t>
      </w:r>
    </w:p>
    <w:p w14:paraId="513D1CA4">
      <w:pPr>
        <w:spacing w:line="480" w:lineRule="exact"/>
        <w:ind w:firstLine="420" w:firstLineChars="200"/>
        <w:jc w:val="both"/>
        <w:rPr>
          <w:rFonts w:hint="eastAsia" w:ascii="宋体" w:hAnsi="宋体"/>
          <w:szCs w:val="21"/>
        </w:rPr>
      </w:pPr>
      <w:r>
        <w:rPr>
          <w:rFonts w:hint="eastAsia" w:ascii="宋体" w:hAnsi="宋体"/>
          <w:szCs w:val="21"/>
        </w:rPr>
        <w:t>随本投标函道交的投标函附录是本投标函的组成部分，对我方构成约束力。</w:t>
      </w:r>
    </w:p>
    <w:p w14:paraId="5B67394A">
      <w:pPr>
        <w:spacing w:line="480" w:lineRule="exact"/>
        <w:ind w:firstLine="420" w:firstLineChars="200"/>
        <w:jc w:val="both"/>
        <w:rPr>
          <w:rFonts w:hint="eastAsia" w:ascii="宋体" w:hAnsi="宋体"/>
          <w:szCs w:val="21"/>
        </w:rPr>
      </w:pPr>
      <w:r>
        <w:rPr>
          <w:rFonts w:hint="eastAsia" w:ascii="宋体" w:hAnsi="宋体"/>
          <w:szCs w:val="21"/>
        </w:rPr>
        <w:t>随同本投标函递交投标保证金一份，金额为人民币（大写）：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lang w:val="en-US" w:eastAsia="zh-CN"/>
        </w:rPr>
        <w:t xml:space="preserve">                  </w:t>
      </w:r>
      <w:r>
        <w:rPr>
          <w:rFonts w:hint="eastAsia" w:ascii="宋体" w:hAnsi="宋体"/>
          <w:szCs w:val="21"/>
        </w:rPr>
        <w:t>元）。</w:t>
      </w:r>
    </w:p>
    <w:p w14:paraId="1F1ED5C8">
      <w:pPr>
        <w:spacing w:line="480" w:lineRule="exact"/>
        <w:ind w:firstLine="420" w:firstLineChars="200"/>
        <w:jc w:val="both"/>
        <w:rPr>
          <w:rFonts w:hint="eastAsia" w:ascii="宋体" w:hAnsi="宋体"/>
          <w:szCs w:val="21"/>
        </w:rPr>
      </w:pPr>
      <w:r>
        <w:rPr>
          <w:rFonts w:hint="eastAsia" w:ascii="宋体" w:hAnsi="宋体"/>
          <w:szCs w:val="21"/>
        </w:rPr>
        <w:t>在签署协议书之前，你方的中标通知书连同本投标函，包括投标函附录，对双方具有约束力。</w:t>
      </w:r>
    </w:p>
    <w:p w14:paraId="1D288C67">
      <w:pPr>
        <w:spacing w:line="480" w:lineRule="exact"/>
        <w:ind w:firstLine="420" w:firstLineChars="200"/>
        <w:jc w:val="both"/>
        <w:rPr>
          <w:rFonts w:hint="eastAsia" w:ascii="宋体" w:hAnsi="宋体"/>
          <w:szCs w:val="21"/>
        </w:rPr>
      </w:pPr>
      <w:r>
        <w:rPr>
          <w:rFonts w:hint="eastAsia" w:ascii="宋体" w:hAnsi="宋体"/>
          <w:szCs w:val="21"/>
        </w:rPr>
        <w:t>投标人（盖章）：</w:t>
      </w:r>
    </w:p>
    <w:p w14:paraId="56189F0B">
      <w:pPr>
        <w:spacing w:line="480" w:lineRule="exact"/>
        <w:ind w:firstLine="420" w:firstLineChars="200"/>
        <w:jc w:val="both"/>
        <w:rPr>
          <w:rFonts w:hint="eastAsia" w:ascii="宋体" w:hAnsi="宋体"/>
          <w:szCs w:val="21"/>
        </w:rPr>
      </w:pPr>
      <w:r>
        <w:rPr>
          <w:rFonts w:hint="eastAsia" w:ascii="宋体" w:hAnsi="宋体"/>
          <w:szCs w:val="21"/>
        </w:rPr>
        <w:t>法人代表或委托代理人（签字或盖章）：</w:t>
      </w:r>
    </w:p>
    <w:p w14:paraId="152D5DBC">
      <w:pPr>
        <w:spacing w:line="480" w:lineRule="exact"/>
        <w:ind w:firstLine="420" w:firstLineChars="200"/>
        <w:jc w:val="right"/>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8490976">
      <w:pPr>
        <w:spacing w:line="480" w:lineRule="exact"/>
        <w:jc w:val="both"/>
        <w:rPr>
          <w:rFonts w:hint="eastAsia" w:ascii="宋体" w:hAnsi="宋体"/>
          <w:szCs w:val="21"/>
        </w:rPr>
      </w:pPr>
      <w:r>
        <w:rPr>
          <w:rFonts w:hint="eastAsia" w:ascii="黑体" w:hAnsi="宋体" w:eastAsia="黑体"/>
          <w:szCs w:val="21"/>
        </w:rPr>
        <w:t>备注：</w:t>
      </w:r>
      <w:r>
        <w:rPr>
          <w:rFonts w:hint="eastAsia" w:ascii="宋体" w:hAnsi="宋体"/>
          <w:szCs w:val="21"/>
        </w:rPr>
        <w:t>采用综合评估法评标，且采用分项报价方法对投标报价进行评分的，应当在投标函中增加分项报价的填报。</w:t>
      </w:r>
    </w:p>
    <w:p w14:paraId="0096B14E">
      <w:pPr>
        <w:spacing w:before="240" w:beforeLines="100" w:after="120" w:afterLines="50" w:line="510" w:lineRule="exact"/>
        <w:jc w:val="center"/>
        <w:rPr>
          <w:rFonts w:hint="eastAsia" w:ascii="黑体" w:hAnsi="宋体" w:eastAsia="黑体"/>
          <w:sz w:val="24"/>
        </w:rPr>
      </w:pPr>
      <w:r>
        <w:rPr>
          <w:rFonts w:hint="eastAsia" w:ascii="黑体" w:hAnsi="宋体" w:eastAsia="黑体"/>
          <w:sz w:val="24"/>
        </w:rPr>
        <w:br w:type="page"/>
      </w:r>
      <w:r>
        <w:rPr>
          <w:rFonts w:hint="eastAsia" w:ascii="黑体" w:hAnsi="宋体" w:eastAsia="黑体"/>
          <w:sz w:val="24"/>
        </w:rPr>
        <w:t>（二）投标函附录</w:t>
      </w:r>
    </w:p>
    <w:p w14:paraId="0B8AE1E8">
      <w:pPr>
        <w:spacing w:line="360" w:lineRule="auto"/>
        <w:rPr>
          <w:rFonts w:hint="eastAsia" w:ascii="宋体" w:hAnsi="宋体"/>
          <w:szCs w:val="21"/>
          <w:u w:val="single"/>
        </w:rPr>
      </w:pPr>
      <w:r>
        <w:rPr>
          <w:rFonts w:hint="eastAsia" w:ascii="宋体" w:hAnsi="宋体"/>
          <w:b/>
          <w:szCs w:val="21"/>
        </w:rPr>
        <w:t>工程名称：</w:t>
      </w:r>
      <w:r>
        <w:rPr>
          <w:rFonts w:hint="eastAsia" w:ascii="宋体" w:hAnsi="宋体"/>
          <w:szCs w:val="21"/>
          <w:u w:val="single"/>
        </w:rPr>
        <w:t xml:space="preserve">               （</w:t>
      </w:r>
      <w:r>
        <w:rPr>
          <w:rFonts w:hint="eastAsia" w:ascii="宋体" w:hAnsi="宋体"/>
          <w:szCs w:val="21"/>
          <w:u w:val="single"/>
          <w:lang w:val="en-US" w:eastAsia="zh-CN"/>
        </w:rPr>
        <w:t>标段</w:t>
      </w:r>
      <w:r>
        <w:rPr>
          <w:rFonts w:hint="eastAsia" w:ascii="宋体" w:hAnsi="宋体"/>
          <w:szCs w:val="21"/>
          <w:u w:val="single"/>
        </w:rPr>
        <w:t xml:space="preserve">名称）  </w:t>
      </w:r>
      <w:r>
        <w:rPr>
          <w:rFonts w:hint="eastAsia" w:ascii="宋体" w:hAnsi="宋体"/>
          <w:szCs w:val="21"/>
          <w:u w:val="single"/>
          <w:lang w:val="en-US" w:eastAsia="zh-CN"/>
        </w:rPr>
        <w:t xml:space="preserve">          </w:t>
      </w:r>
      <w:r>
        <w:rPr>
          <w:rFonts w:hint="eastAsia" w:ascii="宋体" w:hAnsi="宋体"/>
          <w:szCs w:val="21"/>
          <w:u w:val="single"/>
        </w:rPr>
        <w:t xml:space="preserve">  </w:t>
      </w:r>
    </w:p>
    <w:tbl>
      <w:tblPr>
        <w:tblStyle w:val="1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693"/>
        <w:gridCol w:w="1418"/>
        <w:gridCol w:w="1906"/>
        <w:gridCol w:w="2410"/>
      </w:tblGrid>
      <w:tr w14:paraId="5FBF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792B0181">
            <w:pPr>
              <w:jc w:val="center"/>
              <w:rPr>
                <w:rFonts w:hint="eastAsia" w:ascii="宋体" w:hAnsi="宋体"/>
                <w:szCs w:val="21"/>
              </w:rPr>
            </w:pPr>
            <w:r>
              <w:rPr>
                <w:rFonts w:hint="eastAsia" w:ascii="宋体" w:hAnsi="宋体"/>
                <w:szCs w:val="21"/>
              </w:rPr>
              <w:t>序 号</w:t>
            </w:r>
          </w:p>
        </w:tc>
        <w:tc>
          <w:tcPr>
            <w:tcW w:w="2693" w:type="dxa"/>
            <w:noWrap w:val="0"/>
            <w:vAlign w:val="center"/>
          </w:tcPr>
          <w:p w14:paraId="319C6067">
            <w:pPr>
              <w:jc w:val="center"/>
              <w:rPr>
                <w:rFonts w:hint="eastAsia" w:ascii="宋体" w:hAnsi="宋体"/>
                <w:szCs w:val="21"/>
              </w:rPr>
            </w:pPr>
            <w:r>
              <w:rPr>
                <w:rFonts w:hint="eastAsia" w:ascii="宋体" w:hAnsi="宋体"/>
                <w:szCs w:val="21"/>
              </w:rPr>
              <w:t>条款内容</w:t>
            </w:r>
          </w:p>
        </w:tc>
        <w:tc>
          <w:tcPr>
            <w:tcW w:w="1418" w:type="dxa"/>
            <w:noWrap w:val="0"/>
            <w:vAlign w:val="center"/>
          </w:tcPr>
          <w:p w14:paraId="1B08F6C2">
            <w:pPr>
              <w:jc w:val="center"/>
              <w:rPr>
                <w:rFonts w:hint="eastAsia" w:ascii="宋体" w:hAnsi="宋体"/>
                <w:szCs w:val="21"/>
              </w:rPr>
            </w:pPr>
            <w:r>
              <w:rPr>
                <w:rFonts w:hint="eastAsia" w:ascii="宋体" w:hAnsi="宋体"/>
                <w:szCs w:val="21"/>
              </w:rPr>
              <w:t>合同条款号</w:t>
            </w:r>
          </w:p>
        </w:tc>
        <w:tc>
          <w:tcPr>
            <w:tcW w:w="1906" w:type="dxa"/>
            <w:noWrap w:val="0"/>
            <w:vAlign w:val="center"/>
          </w:tcPr>
          <w:p w14:paraId="2C746E1D">
            <w:pPr>
              <w:jc w:val="center"/>
              <w:rPr>
                <w:rFonts w:hint="eastAsia" w:ascii="宋体" w:hAnsi="宋体"/>
                <w:szCs w:val="21"/>
              </w:rPr>
            </w:pPr>
            <w:r>
              <w:rPr>
                <w:rFonts w:hint="eastAsia" w:ascii="宋体" w:hAnsi="宋体"/>
                <w:szCs w:val="21"/>
              </w:rPr>
              <w:t>约定内容</w:t>
            </w:r>
          </w:p>
        </w:tc>
        <w:tc>
          <w:tcPr>
            <w:tcW w:w="2410" w:type="dxa"/>
            <w:noWrap w:val="0"/>
            <w:vAlign w:val="center"/>
          </w:tcPr>
          <w:p w14:paraId="11EC916A">
            <w:pPr>
              <w:jc w:val="center"/>
              <w:rPr>
                <w:rFonts w:hint="eastAsia" w:ascii="宋体" w:hAnsi="宋体"/>
                <w:szCs w:val="21"/>
              </w:rPr>
            </w:pPr>
            <w:r>
              <w:rPr>
                <w:rFonts w:hint="eastAsia" w:ascii="宋体" w:hAnsi="宋体"/>
                <w:szCs w:val="21"/>
              </w:rPr>
              <w:t>备注</w:t>
            </w:r>
          </w:p>
        </w:tc>
      </w:tr>
      <w:tr w14:paraId="140AD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68B3AFE6">
            <w:pPr>
              <w:jc w:val="center"/>
              <w:rPr>
                <w:rFonts w:hint="eastAsia" w:ascii="黑体" w:hAnsi="宋体" w:eastAsia="黑体"/>
                <w:szCs w:val="21"/>
              </w:rPr>
            </w:pPr>
            <w:r>
              <w:rPr>
                <w:rFonts w:hint="eastAsia" w:ascii="黑体" w:hAnsi="宋体" w:eastAsia="黑体"/>
                <w:szCs w:val="21"/>
              </w:rPr>
              <w:t>1</w:t>
            </w:r>
          </w:p>
        </w:tc>
        <w:tc>
          <w:tcPr>
            <w:tcW w:w="2693" w:type="dxa"/>
            <w:noWrap w:val="0"/>
            <w:vAlign w:val="center"/>
          </w:tcPr>
          <w:p w14:paraId="7CB33F62">
            <w:pPr>
              <w:rPr>
                <w:rFonts w:hint="eastAsia" w:ascii="宋体" w:hAnsi="宋体"/>
                <w:szCs w:val="21"/>
              </w:rPr>
            </w:pPr>
            <w:r>
              <w:rPr>
                <w:rFonts w:hint="eastAsia" w:ascii="宋体" w:hAnsi="宋体"/>
                <w:szCs w:val="21"/>
              </w:rPr>
              <w:t>项目经理</w:t>
            </w:r>
          </w:p>
        </w:tc>
        <w:tc>
          <w:tcPr>
            <w:tcW w:w="1418" w:type="dxa"/>
            <w:noWrap w:val="0"/>
            <w:tcMar>
              <w:left w:w="170" w:type="dxa"/>
            </w:tcMar>
            <w:vAlign w:val="center"/>
          </w:tcPr>
          <w:p w14:paraId="1FAFDDEB">
            <w:pPr>
              <w:rPr>
                <w:rFonts w:hint="eastAsia" w:ascii="黑体" w:hAnsi="宋体" w:eastAsia="黑体"/>
                <w:szCs w:val="21"/>
              </w:rPr>
            </w:pPr>
            <w:r>
              <w:rPr>
                <w:rFonts w:hint="eastAsia" w:ascii="黑体" w:hAnsi="宋体" w:eastAsia="黑体"/>
                <w:szCs w:val="21"/>
              </w:rPr>
              <w:t>1.1.2.4</w:t>
            </w:r>
          </w:p>
        </w:tc>
        <w:tc>
          <w:tcPr>
            <w:tcW w:w="1906" w:type="dxa"/>
            <w:noWrap w:val="0"/>
            <w:vAlign w:val="center"/>
          </w:tcPr>
          <w:p w14:paraId="45893F1A">
            <w:pPr>
              <w:rPr>
                <w:rFonts w:hint="eastAsia" w:ascii="宋体" w:hAnsi="宋体"/>
                <w:szCs w:val="21"/>
              </w:rPr>
            </w:pPr>
            <w:r>
              <w:rPr>
                <w:rFonts w:hint="eastAsia" w:ascii="宋体" w:hAnsi="宋体"/>
                <w:szCs w:val="21"/>
              </w:rPr>
              <w:t>姓名：</w:t>
            </w:r>
            <w:r>
              <w:rPr>
                <w:rFonts w:hint="eastAsia" w:ascii="宋体" w:hAnsi="宋体"/>
                <w:szCs w:val="21"/>
                <w:u w:val="single"/>
              </w:rPr>
              <w:t xml:space="preserve">          </w:t>
            </w:r>
          </w:p>
        </w:tc>
        <w:tc>
          <w:tcPr>
            <w:tcW w:w="2410" w:type="dxa"/>
            <w:noWrap w:val="0"/>
            <w:vAlign w:val="center"/>
          </w:tcPr>
          <w:p w14:paraId="6B9910DF">
            <w:pPr>
              <w:jc w:val="center"/>
              <w:rPr>
                <w:rFonts w:hint="eastAsia" w:ascii="宋体" w:hAnsi="宋体"/>
                <w:szCs w:val="21"/>
              </w:rPr>
            </w:pPr>
          </w:p>
        </w:tc>
      </w:tr>
      <w:tr w14:paraId="22B0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1402B393">
            <w:pPr>
              <w:jc w:val="center"/>
              <w:rPr>
                <w:rFonts w:hint="eastAsia" w:ascii="黑体" w:hAnsi="宋体" w:eastAsia="黑体"/>
                <w:szCs w:val="21"/>
              </w:rPr>
            </w:pPr>
            <w:r>
              <w:rPr>
                <w:rFonts w:hint="eastAsia" w:ascii="黑体" w:hAnsi="宋体" w:eastAsia="黑体"/>
                <w:szCs w:val="21"/>
              </w:rPr>
              <w:t>2</w:t>
            </w:r>
          </w:p>
        </w:tc>
        <w:tc>
          <w:tcPr>
            <w:tcW w:w="2693" w:type="dxa"/>
            <w:noWrap w:val="0"/>
            <w:vAlign w:val="center"/>
          </w:tcPr>
          <w:p w14:paraId="5A60CB2A">
            <w:pPr>
              <w:rPr>
                <w:rFonts w:hint="eastAsia" w:ascii="宋体" w:hAnsi="宋体"/>
                <w:szCs w:val="21"/>
              </w:rPr>
            </w:pPr>
            <w:r>
              <w:rPr>
                <w:rFonts w:hint="eastAsia" w:ascii="宋体" w:hAnsi="宋体"/>
                <w:szCs w:val="21"/>
              </w:rPr>
              <w:t>工期</w:t>
            </w:r>
          </w:p>
        </w:tc>
        <w:tc>
          <w:tcPr>
            <w:tcW w:w="1418" w:type="dxa"/>
            <w:noWrap w:val="0"/>
            <w:tcMar>
              <w:left w:w="170" w:type="dxa"/>
            </w:tcMar>
            <w:vAlign w:val="center"/>
          </w:tcPr>
          <w:p w14:paraId="14A38C97">
            <w:pPr>
              <w:rPr>
                <w:rFonts w:hint="eastAsia" w:ascii="黑体" w:hAnsi="宋体" w:eastAsia="黑体"/>
                <w:szCs w:val="21"/>
              </w:rPr>
            </w:pPr>
            <w:r>
              <w:rPr>
                <w:rFonts w:hint="eastAsia" w:ascii="黑体" w:hAnsi="宋体" w:eastAsia="黑体"/>
                <w:szCs w:val="21"/>
              </w:rPr>
              <w:t>1.1.4.3</w:t>
            </w:r>
          </w:p>
        </w:tc>
        <w:tc>
          <w:tcPr>
            <w:tcW w:w="1906" w:type="dxa"/>
            <w:noWrap w:val="0"/>
            <w:vAlign w:val="center"/>
          </w:tcPr>
          <w:p w14:paraId="66BB2010">
            <w:pPr>
              <w:jc w:val="center"/>
              <w:rPr>
                <w:rFonts w:hint="eastAsia" w:ascii="宋体" w:hAnsi="宋体"/>
                <w:szCs w:val="21"/>
              </w:rPr>
            </w:pPr>
            <w:r>
              <w:rPr>
                <w:rFonts w:hint="eastAsia" w:ascii="宋体" w:hAnsi="宋体"/>
                <w:szCs w:val="21"/>
                <w:u w:val="single"/>
              </w:rPr>
              <w:t xml:space="preserve">          </w:t>
            </w:r>
            <w:r>
              <w:rPr>
                <w:rFonts w:hint="eastAsia" w:ascii="宋体" w:hAnsi="宋体"/>
                <w:szCs w:val="21"/>
              </w:rPr>
              <w:t>日历天</w:t>
            </w:r>
          </w:p>
        </w:tc>
        <w:tc>
          <w:tcPr>
            <w:tcW w:w="2410" w:type="dxa"/>
            <w:noWrap w:val="0"/>
            <w:vAlign w:val="center"/>
          </w:tcPr>
          <w:p w14:paraId="50A582CA">
            <w:pPr>
              <w:jc w:val="center"/>
              <w:rPr>
                <w:rFonts w:hint="eastAsia" w:ascii="宋体" w:hAnsi="宋体"/>
                <w:szCs w:val="21"/>
              </w:rPr>
            </w:pPr>
          </w:p>
        </w:tc>
      </w:tr>
      <w:tr w14:paraId="23F6B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230619A2">
            <w:pPr>
              <w:jc w:val="center"/>
              <w:rPr>
                <w:rFonts w:hint="eastAsia" w:ascii="黑体" w:hAnsi="宋体" w:eastAsia="黑体"/>
                <w:szCs w:val="21"/>
              </w:rPr>
            </w:pPr>
            <w:r>
              <w:rPr>
                <w:rFonts w:hint="eastAsia" w:ascii="黑体" w:hAnsi="宋体" w:eastAsia="黑体"/>
                <w:szCs w:val="21"/>
              </w:rPr>
              <w:t>3</w:t>
            </w:r>
          </w:p>
        </w:tc>
        <w:tc>
          <w:tcPr>
            <w:tcW w:w="2693" w:type="dxa"/>
            <w:noWrap w:val="0"/>
            <w:vAlign w:val="center"/>
          </w:tcPr>
          <w:p w14:paraId="78995E96">
            <w:pPr>
              <w:rPr>
                <w:rFonts w:hint="eastAsia" w:ascii="宋体" w:hAnsi="宋体"/>
                <w:szCs w:val="21"/>
              </w:rPr>
            </w:pPr>
            <w:r>
              <w:rPr>
                <w:rFonts w:hint="eastAsia" w:ascii="宋体" w:hAnsi="宋体"/>
                <w:szCs w:val="21"/>
              </w:rPr>
              <w:t>缺陷责任期</w:t>
            </w:r>
          </w:p>
        </w:tc>
        <w:tc>
          <w:tcPr>
            <w:tcW w:w="1418" w:type="dxa"/>
            <w:noWrap w:val="0"/>
            <w:tcMar>
              <w:left w:w="170" w:type="dxa"/>
            </w:tcMar>
            <w:vAlign w:val="center"/>
          </w:tcPr>
          <w:p w14:paraId="7D96DBF1">
            <w:pPr>
              <w:rPr>
                <w:rFonts w:hint="eastAsia" w:ascii="黑体" w:hAnsi="宋体" w:eastAsia="黑体"/>
                <w:szCs w:val="21"/>
              </w:rPr>
            </w:pPr>
            <w:r>
              <w:rPr>
                <w:rFonts w:hint="eastAsia" w:ascii="黑体" w:hAnsi="宋体" w:eastAsia="黑体"/>
                <w:szCs w:val="21"/>
              </w:rPr>
              <w:t>1.1.4.5</w:t>
            </w:r>
          </w:p>
        </w:tc>
        <w:tc>
          <w:tcPr>
            <w:tcW w:w="1906" w:type="dxa"/>
            <w:noWrap w:val="0"/>
            <w:vAlign w:val="center"/>
          </w:tcPr>
          <w:p w14:paraId="319F8410">
            <w:pPr>
              <w:jc w:val="center"/>
              <w:rPr>
                <w:rFonts w:hint="eastAsia" w:ascii="宋体" w:hAnsi="宋体"/>
                <w:szCs w:val="21"/>
              </w:rPr>
            </w:pPr>
          </w:p>
        </w:tc>
        <w:tc>
          <w:tcPr>
            <w:tcW w:w="2410" w:type="dxa"/>
            <w:noWrap w:val="0"/>
            <w:vAlign w:val="center"/>
          </w:tcPr>
          <w:p w14:paraId="3538D84F">
            <w:pPr>
              <w:jc w:val="center"/>
              <w:rPr>
                <w:rFonts w:hint="eastAsia" w:ascii="宋体" w:hAnsi="宋体"/>
                <w:szCs w:val="21"/>
              </w:rPr>
            </w:pPr>
          </w:p>
        </w:tc>
      </w:tr>
      <w:tr w14:paraId="061A5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5C2C7825">
            <w:pPr>
              <w:jc w:val="center"/>
              <w:rPr>
                <w:rFonts w:hint="eastAsia" w:ascii="黑体" w:hAnsi="宋体" w:eastAsia="黑体"/>
                <w:szCs w:val="21"/>
              </w:rPr>
            </w:pPr>
            <w:r>
              <w:rPr>
                <w:rFonts w:hint="eastAsia" w:ascii="黑体" w:hAnsi="宋体" w:eastAsia="黑体"/>
                <w:szCs w:val="21"/>
              </w:rPr>
              <w:t>4</w:t>
            </w:r>
          </w:p>
        </w:tc>
        <w:tc>
          <w:tcPr>
            <w:tcW w:w="2693" w:type="dxa"/>
            <w:noWrap w:val="0"/>
            <w:vAlign w:val="center"/>
          </w:tcPr>
          <w:p w14:paraId="338C110D">
            <w:pPr>
              <w:rPr>
                <w:rFonts w:hint="eastAsia" w:ascii="宋体" w:hAnsi="宋体"/>
                <w:szCs w:val="21"/>
              </w:rPr>
            </w:pPr>
            <w:r>
              <w:rPr>
                <w:rFonts w:hint="eastAsia" w:ascii="宋体" w:hAnsi="宋体"/>
                <w:szCs w:val="21"/>
              </w:rPr>
              <w:t>承包人履约担保金额</w:t>
            </w:r>
          </w:p>
        </w:tc>
        <w:tc>
          <w:tcPr>
            <w:tcW w:w="1418" w:type="dxa"/>
            <w:noWrap w:val="0"/>
            <w:tcMar>
              <w:left w:w="170" w:type="dxa"/>
            </w:tcMar>
            <w:vAlign w:val="center"/>
          </w:tcPr>
          <w:p w14:paraId="491B8950">
            <w:pPr>
              <w:rPr>
                <w:rFonts w:hint="eastAsia" w:ascii="黑体" w:hAnsi="宋体" w:eastAsia="黑体"/>
                <w:szCs w:val="21"/>
              </w:rPr>
            </w:pPr>
            <w:r>
              <w:rPr>
                <w:rFonts w:hint="eastAsia" w:ascii="黑体" w:hAnsi="宋体" w:eastAsia="黑体"/>
                <w:szCs w:val="21"/>
              </w:rPr>
              <w:t>4.2</w:t>
            </w:r>
          </w:p>
        </w:tc>
        <w:tc>
          <w:tcPr>
            <w:tcW w:w="1906" w:type="dxa"/>
            <w:noWrap w:val="0"/>
            <w:vAlign w:val="center"/>
          </w:tcPr>
          <w:p w14:paraId="304BC50D">
            <w:pPr>
              <w:jc w:val="center"/>
              <w:rPr>
                <w:rFonts w:hint="eastAsia" w:ascii="宋体" w:hAnsi="宋体"/>
                <w:szCs w:val="21"/>
              </w:rPr>
            </w:pPr>
          </w:p>
        </w:tc>
        <w:tc>
          <w:tcPr>
            <w:tcW w:w="2410" w:type="dxa"/>
            <w:noWrap w:val="0"/>
            <w:vAlign w:val="center"/>
          </w:tcPr>
          <w:p w14:paraId="14B3B523">
            <w:pPr>
              <w:jc w:val="center"/>
              <w:rPr>
                <w:rFonts w:hint="eastAsia" w:ascii="宋体" w:hAnsi="宋体"/>
                <w:szCs w:val="21"/>
              </w:rPr>
            </w:pPr>
          </w:p>
        </w:tc>
      </w:tr>
      <w:tr w14:paraId="5DD18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442A6E6D">
            <w:pPr>
              <w:jc w:val="center"/>
              <w:rPr>
                <w:rFonts w:hint="eastAsia" w:ascii="黑体" w:hAnsi="宋体" w:eastAsia="黑体"/>
                <w:szCs w:val="21"/>
              </w:rPr>
            </w:pPr>
            <w:r>
              <w:rPr>
                <w:rFonts w:hint="eastAsia" w:ascii="黑体" w:hAnsi="宋体" w:eastAsia="黑体"/>
                <w:szCs w:val="21"/>
              </w:rPr>
              <w:t>5</w:t>
            </w:r>
          </w:p>
        </w:tc>
        <w:tc>
          <w:tcPr>
            <w:tcW w:w="2693" w:type="dxa"/>
            <w:noWrap w:val="0"/>
            <w:vAlign w:val="center"/>
          </w:tcPr>
          <w:p w14:paraId="4682AA96">
            <w:pPr>
              <w:rPr>
                <w:rFonts w:hint="eastAsia" w:ascii="宋体" w:hAnsi="宋体"/>
                <w:szCs w:val="21"/>
              </w:rPr>
            </w:pPr>
            <w:r>
              <w:rPr>
                <w:rFonts w:hint="eastAsia" w:ascii="宋体" w:hAnsi="宋体"/>
                <w:szCs w:val="21"/>
              </w:rPr>
              <w:t>分包</w:t>
            </w:r>
          </w:p>
        </w:tc>
        <w:tc>
          <w:tcPr>
            <w:tcW w:w="1418" w:type="dxa"/>
            <w:noWrap w:val="0"/>
            <w:tcMar>
              <w:left w:w="170" w:type="dxa"/>
            </w:tcMar>
            <w:vAlign w:val="center"/>
          </w:tcPr>
          <w:p w14:paraId="6A54C5FC">
            <w:pPr>
              <w:rPr>
                <w:rFonts w:hint="eastAsia" w:ascii="黑体" w:hAnsi="宋体" w:eastAsia="黑体"/>
                <w:szCs w:val="21"/>
              </w:rPr>
            </w:pPr>
            <w:r>
              <w:rPr>
                <w:rFonts w:hint="eastAsia" w:ascii="黑体" w:hAnsi="宋体" w:eastAsia="黑体"/>
                <w:szCs w:val="21"/>
              </w:rPr>
              <w:t>4.3.4</w:t>
            </w:r>
          </w:p>
        </w:tc>
        <w:tc>
          <w:tcPr>
            <w:tcW w:w="1906" w:type="dxa"/>
            <w:noWrap w:val="0"/>
            <w:vAlign w:val="center"/>
          </w:tcPr>
          <w:p w14:paraId="293844B2">
            <w:pPr>
              <w:jc w:val="center"/>
              <w:rPr>
                <w:rFonts w:hint="eastAsia" w:ascii="宋体" w:hAnsi="宋体"/>
                <w:szCs w:val="21"/>
              </w:rPr>
            </w:pPr>
            <w:r>
              <w:rPr>
                <w:rFonts w:hint="eastAsia" w:ascii="宋体" w:hAnsi="宋体"/>
                <w:szCs w:val="21"/>
              </w:rPr>
              <w:t>见分包项目情况表</w:t>
            </w:r>
          </w:p>
        </w:tc>
        <w:tc>
          <w:tcPr>
            <w:tcW w:w="2410" w:type="dxa"/>
            <w:noWrap w:val="0"/>
            <w:vAlign w:val="center"/>
          </w:tcPr>
          <w:p w14:paraId="5C4A0B7E">
            <w:pPr>
              <w:jc w:val="center"/>
              <w:rPr>
                <w:rFonts w:hint="eastAsia" w:ascii="宋体" w:hAnsi="宋体"/>
                <w:szCs w:val="21"/>
              </w:rPr>
            </w:pPr>
          </w:p>
        </w:tc>
      </w:tr>
      <w:tr w14:paraId="21F8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178501F3">
            <w:pPr>
              <w:jc w:val="center"/>
              <w:rPr>
                <w:rFonts w:hint="eastAsia" w:ascii="黑体" w:hAnsi="宋体" w:eastAsia="黑体"/>
                <w:szCs w:val="21"/>
              </w:rPr>
            </w:pPr>
            <w:r>
              <w:rPr>
                <w:rFonts w:hint="eastAsia" w:ascii="黑体" w:hAnsi="宋体" w:eastAsia="黑体"/>
                <w:szCs w:val="21"/>
              </w:rPr>
              <w:t>6</w:t>
            </w:r>
          </w:p>
        </w:tc>
        <w:tc>
          <w:tcPr>
            <w:tcW w:w="2693" w:type="dxa"/>
            <w:noWrap w:val="0"/>
            <w:vAlign w:val="center"/>
          </w:tcPr>
          <w:p w14:paraId="143D4F56">
            <w:pPr>
              <w:rPr>
                <w:rFonts w:hint="eastAsia" w:ascii="宋体" w:hAnsi="宋体"/>
                <w:szCs w:val="21"/>
              </w:rPr>
            </w:pPr>
            <w:r>
              <w:rPr>
                <w:rFonts w:hint="eastAsia" w:ascii="宋体" w:hAnsi="宋体"/>
                <w:szCs w:val="21"/>
              </w:rPr>
              <w:t>逾期竣工违约金</w:t>
            </w:r>
          </w:p>
        </w:tc>
        <w:tc>
          <w:tcPr>
            <w:tcW w:w="1418" w:type="dxa"/>
            <w:noWrap w:val="0"/>
            <w:tcMar>
              <w:left w:w="170" w:type="dxa"/>
            </w:tcMar>
            <w:vAlign w:val="center"/>
          </w:tcPr>
          <w:p w14:paraId="11E2862E">
            <w:pPr>
              <w:rPr>
                <w:rFonts w:hint="eastAsia" w:ascii="黑体" w:hAnsi="宋体" w:eastAsia="黑体"/>
                <w:szCs w:val="21"/>
              </w:rPr>
            </w:pPr>
            <w:r>
              <w:rPr>
                <w:rFonts w:hint="eastAsia" w:ascii="黑体" w:hAnsi="宋体" w:eastAsia="黑体"/>
                <w:szCs w:val="21"/>
              </w:rPr>
              <w:t>11.5</w:t>
            </w:r>
          </w:p>
        </w:tc>
        <w:tc>
          <w:tcPr>
            <w:tcW w:w="1906" w:type="dxa"/>
            <w:noWrap w:val="0"/>
            <w:vAlign w:val="center"/>
          </w:tcPr>
          <w:p w14:paraId="1B6BB4D8">
            <w:pPr>
              <w:jc w:val="center"/>
              <w:rPr>
                <w:rFonts w:hint="eastAsia" w:ascii="宋体" w:hAnsi="宋体"/>
                <w:szCs w:val="21"/>
              </w:rPr>
            </w:pPr>
            <w:r>
              <w:rPr>
                <w:rFonts w:hint="eastAsia" w:ascii="宋体" w:hAnsi="宋体"/>
                <w:szCs w:val="21"/>
                <w:u w:val="single"/>
              </w:rPr>
              <w:t xml:space="preserve">           </w:t>
            </w:r>
            <w:r>
              <w:rPr>
                <w:rFonts w:hint="eastAsia" w:ascii="宋体" w:hAnsi="宋体"/>
                <w:szCs w:val="21"/>
              </w:rPr>
              <w:t>元/天</w:t>
            </w:r>
          </w:p>
        </w:tc>
        <w:tc>
          <w:tcPr>
            <w:tcW w:w="2410" w:type="dxa"/>
            <w:noWrap w:val="0"/>
            <w:vAlign w:val="center"/>
          </w:tcPr>
          <w:p w14:paraId="09DE607B">
            <w:pPr>
              <w:jc w:val="center"/>
              <w:rPr>
                <w:rFonts w:hint="eastAsia" w:ascii="宋体" w:hAnsi="宋体"/>
                <w:szCs w:val="21"/>
              </w:rPr>
            </w:pPr>
          </w:p>
        </w:tc>
      </w:tr>
      <w:tr w14:paraId="6BF10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79504B36">
            <w:pPr>
              <w:jc w:val="center"/>
              <w:rPr>
                <w:rFonts w:hint="eastAsia" w:ascii="黑体" w:hAnsi="宋体" w:eastAsia="黑体"/>
                <w:szCs w:val="21"/>
              </w:rPr>
            </w:pPr>
            <w:r>
              <w:rPr>
                <w:rFonts w:hint="eastAsia" w:ascii="黑体" w:hAnsi="宋体" w:eastAsia="黑体"/>
                <w:szCs w:val="21"/>
              </w:rPr>
              <w:t>7</w:t>
            </w:r>
          </w:p>
        </w:tc>
        <w:tc>
          <w:tcPr>
            <w:tcW w:w="2693" w:type="dxa"/>
            <w:noWrap w:val="0"/>
            <w:vAlign w:val="center"/>
          </w:tcPr>
          <w:p w14:paraId="14C0C11D">
            <w:pPr>
              <w:rPr>
                <w:rFonts w:hint="eastAsia" w:ascii="宋体" w:hAnsi="宋体"/>
                <w:szCs w:val="21"/>
              </w:rPr>
            </w:pPr>
            <w:r>
              <w:rPr>
                <w:rFonts w:hint="eastAsia" w:ascii="宋体" w:hAnsi="宋体"/>
                <w:szCs w:val="21"/>
              </w:rPr>
              <w:t>逾期竣工违约金最高限额</w:t>
            </w:r>
          </w:p>
        </w:tc>
        <w:tc>
          <w:tcPr>
            <w:tcW w:w="1418" w:type="dxa"/>
            <w:noWrap w:val="0"/>
            <w:tcMar>
              <w:left w:w="170" w:type="dxa"/>
            </w:tcMar>
            <w:vAlign w:val="center"/>
          </w:tcPr>
          <w:p w14:paraId="06916715">
            <w:pPr>
              <w:rPr>
                <w:rFonts w:hint="eastAsia" w:ascii="黑体" w:hAnsi="宋体" w:eastAsia="黑体"/>
                <w:szCs w:val="21"/>
              </w:rPr>
            </w:pPr>
            <w:r>
              <w:rPr>
                <w:rFonts w:hint="eastAsia" w:ascii="黑体" w:hAnsi="宋体" w:eastAsia="黑体"/>
                <w:szCs w:val="21"/>
              </w:rPr>
              <w:t>11.5</w:t>
            </w:r>
          </w:p>
        </w:tc>
        <w:tc>
          <w:tcPr>
            <w:tcW w:w="1906" w:type="dxa"/>
            <w:noWrap w:val="0"/>
            <w:vAlign w:val="center"/>
          </w:tcPr>
          <w:p w14:paraId="4D26F9BC">
            <w:pPr>
              <w:rPr>
                <w:rFonts w:hint="eastAsia" w:ascii="宋体" w:hAnsi="宋体"/>
                <w:szCs w:val="21"/>
              </w:rPr>
            </w:pPr>
            <w:r>
              <w:rPr>
                <w:rFonts w:hint="eastAsia" w:ascii="宋体" w:hAnsi="宋体"/>
                <w:szCs w:val="21"/>
                <w:u w:val="single"/>
              </w:rPr>
              <w:t xml:space="preserve">             </w:t>
            </w:r>
          </w:p>
        </w:tc>
        <w:tc>
          <w:tcPr>
            <w:tcW w:w="2410" w:type="dxa"/>
            <w:noWrap w:val="0"/>
            <w:vAlign w:val="center"/>
          </w:tcPr>
          <w:p w14:paraId="5370AA4F">
            <w:pPr>
              <w:jc w:val="center"/>
              <w:rPr>
                <w:rFonts w:hint="eastAsia" w:ascii="宋体" w:hAnsi="宋体"/>
                <w:szCs w:val="21"/>
              </w:rPr>
            </w:pPr>
          </w:p>
        </w:tc>
      </w:tr>
      <w:tr w14:paraId="220B6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582C922E">
            <w:pPr>
              <w:jc w:val="center"/>
              <w:rPr>
                <w:rFonts w:hint="eastAsia" w:ascii="黑体" w:hAnsi="宋体" w:eastAsia="黑体"/>
                <w:szCs w:val="21"/>
              </w:rPr>
            </w:pPr>
            <w:r>
              <w:rPr>
                <w:rFonts w:hint="eastAsia" w:ascii="黑体" w:hAnsi="宋体" w:eastAsia="黑体"/>
                <w:szCs w:val="21"/>
              </w:rPr>
              <w:t>8</w:t>
            </w:r>
          </w:p>
        </w:tc>
        <w:tc>
          <w:tcPr>
            <w:tcW w:w="2693" w:type="dxa"/>
            <w:noWrap w:val="0"/>
            <w:vAlign w:val="center"/>
          </w:tcPr>
          <w:p w14:paraId="2456D866">
            <w:pPr>
              <w:rPr>
                <w:rFonts w:hint="eastAsia" w:ascii="宋体" w:hAnsi="宋体"/>
                <w:szCs w:val="21"/>
              </w:rPr>
            </w:pPr>
            <w:r>
              <w:rPr>
                <w:rFonts w:hint="eastAsia" w:ascii="宋体" w:hAnsi="宋体"/>
                <w:szCs w:val="21"/>
              </w:rPr>
              <w:t>质量标准</w:t>
            </w:r>
          </w:p>
        </w:tc>
        <w:tc>
          <w:tcPr>
            <w:tcW w:w="1418" w:type="dxa"/>
            <w:noWrap w:val="0"/>
            <w:tcMar>
              <w:left w:w="170" w:type="dxa"/>
            </w:tcMar>
            <w:vAlign w:val="center"/>
          </w:tcPr>
          <w:p w14:paraId="4C332387">
            <w:pPr>
              <w:rPr>
                <w:rFonts w:hint="eastAsia" w:ascii="黑体" w:hAnsi="宋体" w:eastAsia="黑体"/>
                <w:szCs w:val="21"/>
              </w:rPr>
            </w:pPr>
            <w:r>
              <w:rPr>
                <w:rFonts w:hint="eastAsia" w:ascii="黑体" w:hAnsi="宋体" w:eastAsia="黑体"/>
                <w:szCs w:val="21"/>
              </w:rPr>
              <w:t>13.1</w:t>
            </w:r>
          </w:p>
        </w:tc>
        <w:tc>
          <w:tcPr>
            <w:tcW w:w="1906" w:type="dxa"/>
            <w:noWrap w:val="0"/>
            <w:vAlign w:val="center"/>
          </w:tcPr>
          <w:p w14:paraId="08C1F0AF">
            <w:pPr>
              <w:jc w:val="center"/>
              <w:rPr>
                <w:rFonts w:hint="eastAsia" w:ascii="宋体" w:hAnsi="宋体"/>
                <w:szCs w:val="21"/>
              </w:rPr>
            </w:pPr>
          </w:p>
        </w:tc>
        <w:tc>
          <w:tcPr>
            <w:tcW w:w="2410" w:type="dxa"/>
            <w:noWrap w:val="0"/>
            <w:vAlign w:val="center"/>
          </w:tcPr>
          <w:p w14:paraId="61B4D8E4">
            <w:pPr>
              <w:jc w:val="center"/>
              <w:rPr>
                <w:rFonts w:hint="eastAsia" w:ascii="宋体" w:hAnsi="宋体"/>
                <w:szCs w:val="21"/>
              </w:rPr>
            </w:pPr>
          </w:p>
        </w:tc>
      </w:tr>
      <w:tr w14:paraId="4A90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68B0583A">
            <w:pPr>
              <w:jc w:val="center"/>
              <w:rPr>
                <w:rFonts w:hint="eastAsia" w:ascii="黑体" w:hAnsi="宋体" w:eastAsia="黑体"/>
                <w:szCs w:val="21"/>
              </w:rPr>
            </w:pPr>
            <w:r>
              <w:rPr>
                <w:rFonts w:hint="eastAsia" w:ascii="黑体" w:hAnsi="宋体" w:eastAsia="黑体"/>
                <w:szCs w:val="21"/>
              </w:rPr>
              <w:t>9</w:t>
            </w:r>
          </w:p>
        </w:tc>
        <w:tc>
          <w:tcPr>
            <w:tcW w:w="2693" w:type="dxa"/>
            <w:noWrap w:val="0"/>
            <w:vAlign w:val="center"/>
          </w:tcPr>
          <w:p w14:paraId="71F37E72">
            <w:pPr>
              <w:rPr>
                <w:rFonts w:hint="eastAsia" w:ascii="宋体" w:hAnsi="宋体"/>
                <w:szCs w:val="21"/>
              </w:rPr>
            </w:pPr>
            <w:r>
              <w:rPr>
                <w:rFonts w:hint="eastAsia" w:ascii="宋体" w:hAnsi="宋体"/>
                <w:szCs w:val="21"/>
              </w:rPr>
              <w:t>价格调整的差额计算</w:t>
            </w:r>
          </w:p>
        </w:tc>
        <w:tc>
          <w:tcPr>
            <w:tcW w:w="1418" w:type="dxa"/>
            <w:noWrap w:val="0"/>
            <w:tcMar>
              <w:left w:w="170" w:type="dxa"/>
            </w:tcMar>
            <w:vAlign w:val="center"/>
          </w:tcPr>
          <w:p w14:paraId="15EC5BD0">
            <w:pPr>
              <w:rPr>
                <w:rFonts w:hint="eastAsia" w:ascii="黑体" w:hAnsi="宋体" w:eastAsia="黑体"/>
                <w:szCs w:val="21"/>
              </w:rPr>
            </w:pPr>
            <w:r>
              <w:rPr>
                <w:rFonts w:hint="eastAsia" w:ascii="黑体" w:hAnsi="宋体" w:eastAsia="黑体"/>
                <w:szCs w:val="21"/>
              </w:rPr>
              <w:t>16.1.1</w:t>
            </w:r>
          </w:p>
        </w:tc>
        <w:tc>
          <w:tcPr>
            <w:tcW w:w="1906" w:type="dxa"/>
            <w:noWrap w:val="0"/>
            <w:vAlign w:val="center"/>
          </w:tcPr>
          <w:p w14:paraId="19D6BF04">
            <w:pPr>
              <w:jc w:val="center"/>
              <w:rPr>
                <w:rFonts w:hint="eastAsia" w:ascii="宋体" w:hAnsi="宋体"/>
                <w:szCs w:val="21"/>
              </w:rPr>
            </w:pPr>
            <w:r>
              <w:rPr>
                <w:rFonts w:hint="eastAsia" w:ascii="宋体" w:hAnsi="宋体"/>
                <w:szCs w:val="21"/>
              </w:rPr>
              <w:t>见价格指数权重表</w:t>
            </w:r>
          </w:p>
        </w:tc>
        <w:tc>
          <w:tcPr>
            <w:tcW w:w="2410" w:type="dxa"/>
            <w:noWrap w:val="0"/>
            <w:vAlign w:val="center"/>
          </w:tcPr>
          <w:p w14:paraId="5CC70D25">
            <w:pPr>
              <w:jc w:val="center"/>
              <w:rPr>
                <w:rFonts w:hint="eastAsia" w:ascii="宋体" w:hAnsi="宋体"/>
                <w:szCs w:val="21"/>
              </w:rPr>
            </w:pPr>
          </w:p>
        </w:tc>
      </w:tr>
      <w:tr w14:paraId="6726E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5DE616F7">
            <w:pPr>
              <w:jc w:val="center"/>
              <w:rPr>
                <w:rFonts w:hint="eastAsia" w:ascii="黑体" w:hAnsi="宋体" w:eastAsia="黑体"/>
                <w:szCs w:val="21"/>
              </w:rPr>
            </w:pPr>
            <w:r>
              <w:rPr>
                <w:rFonts w:hint="eastAsia" w:ascii="黑体" w:hAnsi="宋体" w:eastAsia="黑体"/>
                <w:szCs w:val="21"/>
              </w:rPr>
              <w:t>10</w:t>
            </w:r>
          </w:p>
        </w:tc>
        <w:tc>
          <w:tcPr>
            <w:tcW w:w="2693" w:type="dxa"/>
            <w:noWrap w:val="0"/>
            <w:vAlign w:val="center"/>
          </w:tcPr>
          <w:p w14:paraId="7658C686">
            <w:pPr>
              <w:rPr>
                <w:rFonts w:hint="eastAsia" w:ascii="宋体" w:hAnsi="宋体"/>
                <w:szCs w:val="21"/>
              </w:rPr>
            </w:pPr>
            <w:r>
              <w:rPr>
                <w:rFonts w:hint="eastAsia" w:ascii="宋体" w:hAnsi="宋体"/>
                <w:szCs w:val="21"/>
              </w:rPr>
              <w:t>预付款额度</w:t>
            </w:r>
          </w:p>
        </w:tc>
        <w:tc>
          <w:tcPr>
            <w:tcW w:w="1418" w:type="dxa"/>
            <w:noWrap w:val="0"/>
            <w:tcMar>
              <w:left w:w="170" w:type="dxa"/>
            </w:tcMar>
            <w:vAlign w:val="center"/>
          </w:tcPr>
          <w:p w14:paraId="054746CA">
            <w:pPr>
              <w:rPr>
                <w:rFonts w:hint="eastAsia" w:ascii="黑体" w:hAnsi="宋体" w:eastAsia="黑体"/>
                <w:szCs w:val="21"/>
              </w:rPr>
            </w:pPr>
            <w:r>
              <w:rPr>
                <w:rFonts w:hint="eastAsia" w:ascii="黑体" w:hAnsi="宋体" w:eastAsia="黑体"/>
                <w:szCs w:val="21"/>
              </w:rPr>
              <w:t>17.2.1</w:t>
            </w:r>
          </w:p>
        </w:tc>
        <w:tc>
          <w:tcPr>
            <w:tcW w:w="1906" w:type="dxa"/>
            <w:noWrap w:val="0"/>
            <w:vAlign w:val="center"/>
          </w:tcPr>
          <w:p w14:paraId="1ED009C7">
            <w:pPr>
              <w:jc w:val="center"/>
              <w:rPr>
                <w:rFonts w:hint="eastAsia" w:ascii="宋体" w:hAnsi="宋体"/>
                <w:szCs w:val="21"/>
              </w:rPr>
            </w:pPr>
          </w:p>
        </w:tc>
        <w:tc>
          <w:tcPr>
            <w:tcW w:w="2410" w:type="dxa"/>
            <w:noWrap w:val="0"/>
            <w:vAlign w:val="center"/>
          </w:tcPr>
          <w:p w14:paraId="316BDAD6">
            <w:pPr>
              <w:jc w:val="center"/>
              <w:rPr>
                <w:rFonts w:hint="eastAsia" w:ascii="宋体" w:hAnsi="宋体"/>
                <w:szCs w:val="21"/>
              </w:rPr>
            </w:pPr>
          </w:p>
        </w:tc>
      </w:tr>
      <w:tr w14:paraId="6231E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62455C19">
            <w:pPr>
              <w:jc w:val="center"/>
              <w:rPr>
                <w:rFonts w:hint="eastAsia" w:ascii="黑体" w:hAnsi="宋体" w:eastAsia="黑体"/>
                <w:szCs w:val="21"/>
              </w:rPr>
            </w:pPr>
            <w:r>
              <w:rPr>
                <w:rFonts w:hint="eastAsia" w:ascii="黑体" w:hAnsi="宋体" w:eastAsia="黑体"/>
                <w:szCs w:val="21"/>
              </w:rPr>
              <w:t>11</w:t>
            </w:r>
          </w:p>
        </w:tc>
        <w:tc>
          <w:tcPr>
            <w:tcW w:w="2693" w:type="dxa"/>
            <w:noWrap w:val="0"/>
            <w:vAlign w:val="center"/>
          </w:tcPr>
          <w:p w14:paraId="51392493">
            <w:pPr>
              <w:rPr>
                <w:rFonts w:hint="eastAsia" w:ascii="宋体" w:hAnsi="宋体"/>
                <w:szCs w:val="21"/>
              </w:rPr>
            </w:pPr>
            <w:r>
              <w:rPr>
                <w:rFonts w:hint="eastAsia" w:ascii="宋体" w:hAnsi="宋体"/>
                <w:szCs w:val="21"/>
              </w:rPr>
              <w:t>预付款保函金额</w:t>
            </w:r>
          </w:p>
        </w:tc>
        <w:tc>
          <w:tcPr>
            <w:tcW w:w="1418" w:type="dxa"/>
            <w:noWrap w:val="0"/>
            <w:tcMar>
              <w:left w:w="170" w:type="dxa"/>
            </w:tcMar>
            <w:vAlign w:val="center"/>
          </w:tcPr>
          <w:p w14:paraId="23144B1C">
            <w:pPr>
              <w:rPr>
                <w:rFonts w:hint="eastAsia" w:ascii="黑体" w:hAnsi="宋体" w:eastAsia="黑体"/>
                <w:szCs w:val="21"/>
              </w:rPr>
            </w:pPr>
            <w:r>
              <w:rPr>
                <w:rFonts w:hint="eastAsia" w:ascii="黑体" w:hAnsi="宋体" w:eastAsia="黑体"/>
                <w:szCs w:val="21"/>
              </w:rPr>
              <w:t>17.2.2</w:t>
            </w:r>
          </w:p>
        </w:tc>
        <w:tc>
          <w:tcPr>
            <w:tcW w:w="1906" w:type="dxa"/>
            <w:noWrap w:val="0"/>
            <w:vAlign w:val="center"/>
          </w:tcPr>
          <w:p w14:paraId="3C69DB21">
            <w:pPr>
              <w:jc w:val="center"/>
              <w:rPr>
                <w:rFonts w:hint="eastAsia" w:ascii="宋体" w:hAnsi="宋体"/>
                <w:szCs w:val="21"/>
              </w:rPr>
            </w:pPr>
          </w:p>
        </w:tc>
        <w:tc>
          <w:tcPr>
            <w:tcW w:w="2410" w:type="dxa"/>
            <w:noWrap w:val="0"/>
            <w:vAlign w:val="center"/>
          </w:tcPr>
          <w:p w14:paraId="07B56DD5">
            <w:pPr>
              <w:jc w:val="center"/>
              <w:rPr>
                <w:rFonts w:hint="eastAsia" w:ascii="宋体" w:hAnsi="宋体"/>
                <w:szCs w:val="21"/>
              </w:rPr>
            </w:pPr>
          </w:p>
        </w:tc>
      </w:tr>
      <w:tr w14:paraId="5762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346D3429">
            <w:pPr>
              <w:jc w:val="center"/>
              <w:rPr>
                <w:rFonts w:hint="eastAsia" w:ascii="黑体" w:hAnsi="宋体" w:eastAsia="黑体"/>
                <w:szCs w:val="21"/>
              </w:rPr>
            </w:pPr>
            <w:r>
              <w:rPr>
                <w:rFonts w:hint="eastAsia" w:ascii="黑体" w:hAnsi="宋体" w:eastAsia="黑体"/>
                <w:szCs w:val="21"/>
              </w:rPr>
              <w:t>12</w:t>
            </w:r>
          </w:p>
        </w:tc>
        <w:tc>
          <w:tcPr>
            <w:tcW w:w="2693" w:type="dxa"/>
            <w:noWrap w:val="0"/>
            <w:vAlign w:val="center"/>
          </w:tcPr>
          <w:p w14:paraId="59626256">
            <w:pPr>
              <w:rPr>
                <w:rFonts w:hint="eastAsia" w:ascii="宋体" w:hAnsi="宋体"/>
                <w:szCs w:val="21"/>
              </w:rPr>
            </w:pPr>
            <w:r>
              <w:rPr>
                <w:rFonts w:hint="eastAsia" w:ascii="宋体" w:hAnsi="宋体"/>
                <w:szCs w:val="21"/>
              </w:rPr>
              <w:t>质量保证金扣留百分比</w:t>
            </w:r>
          </w:p>
        </w:tc>
        <w:tc>
          <w:tcPr>
            <w:tcW w:w="1418" w:type="dxa"/>
            <w:noWrap w:val="0"/>
            <w:tcMar>
              <w:left w:w="170" w:type="dxa"/>
            </w:tcMar>
            <w:vAlign w:val="center"/>
          </w:tcPr>
          <w:p w14:paraId="0C7AED11">
            <w:pPr>
              <w:rPr>
                <w:rFonts w:hint="eastAsia" w:ascii="黑体" w:hAnsi="宋体" w:eastAsia="黑体"/>
                <w:szCs w:val="21"/>
              </w:rPr>
            </w:pPr>
            <w:r>
              <w:rPr>
                <w:rFonts w:hint="eastAsia" w:ascii="黑体" w:hAnsi="宋体" w:eastAsia="黑体"/>
                <w:szCs w:val="21"/>
              </w:rPr>
              <w:t>17.4.1</w:t>
            </w:r>
          </w:p>
        </w:tc>
        <w:tc>
          <w:tcPr>
            <w:tcW w:w="1906" w:type="dxa"/>
            <w:noWrap w:val="0"/>
            <w:vAlign w:val="center"/>
          </w:tcPr>
          <w:p w14:paraId="1CAB3101">
            <w:pPr>
              <w:jc w:val="center"/>
              <w:rPr>
                <w:rFonts w:hint="eastAsia" w:ascii="宋体" w:hAnsi="宋体"/>
                <w:szCs w:val="21"/>
              </w:rPr>
            </w:pPr>
          </w:p>
        </w:tc>
        <w:tc>
          <w:tcPr>
            <w:tcW w:w="2410" w:type="dxa"/>
            <w:noWrap w:val="0"/>
            <w:vAlign w:val="center"/>
          </w:tcPr>
          <w:p w14:paraId="4E72BCE4">
            <w:pPr>
              <w:jc w:val="center"/>
              <w:rPr>
                <w:rFonts w:hint="eastAsia" w:ascii="宋体" w:hAnsi="宋体"/>
                <w:szCs w:val="21"/>
              </w:rPr>
            </w:pPr>
          </w:p>
        </w:tc>
      </w:tr>
      <w:tr w14:paraId="2F73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5CE74653">
            <w:pPr>
              <w:jc w:val="center"/>
              <w:rPr>
                <w:rFonts w:hint="eastAsia" w:ascii="宋体" w:hAnsi="宋体"/>
                <w:szCs w:val="21"/>
              </w:rPr>
            </w:pPr>
          </w:p>
        </w:tc>
        <w:tc>
          <w:tcPr>
            <w:tcW w:w="2693" w:type="dxa"/>
            <w:noWrap w:val="0"/>
            <w:vAlign w:val="center"/>
          </w:tcPr>
          <w:p w14:paraId="05DC004C">
            <w:pPr>
              <w:rPr>
                <w:rFonts w:hint="eastAsia" w:ascii="宋体" w:hAnsi="宋体"/>
                <w:szCs w:val="21"/>
              </w:rPr>
            </w:pPr>
            <w:r>
              <w:rPr>
                <w:rFonts w:hint="eastAsia" w:ascii="宋体" w:hAnsi="宋体"/>
                <w:szCs w:val="21"/>
              </w:rPr>
              <w:t>质量保证金额度</w:t>
            </w:r>
          </w:p>
        </w:tc>
        <w:tc>
          <w:tcPr>
            <w:tcW w:w="1418" w:type="dxa"/>
            <w:noWrap w:val="0"/>
            <w:tcMar>
              <w:left w:w="170" w:type="dxa"/>
            </w:tcMar>
            <w:vAlign w:val="center"/>
          </w:tcPr>
          <w:p w14:paraId="34048D2C">
            <w:pPr>
              <w:rPr>
                <w:rFonts w:hint="eastAsia" w:ascii="黑体" w:hAnsi="宋体" w:eastAsia="黑体"/>
                <w:szCs w:val="21"/>
              </w:rPr>
            </w:pPr>
            <w:r>
              <w:rPr>
                <w:rFonts w:hint="eastAsia" w:ascii="黑体" w:hAnsi="宋体" w:eastAsia="黑体"/>
                <w:szCs w:val="21"/>
              </w:rPr>
              <w:t>17.4.1</w:t>
            </w:r>
          </w:p>
        </w:tc>
        <w:tc>
          <w:tcPr>
            <w:tcW w:w="1906" w:type="dxa"/>
            <w:noWrap w:val="0"/>
            <w:vAlign w:val="center"/>
          </w:tcPr>
          <w:p w14:paraId="4BFEF6A2">
            <w:pPr>
              <w:jc w:val="center"/>
              <w:rPr>
                <w:rFonts w:hint="eastAsia" w:ascii="宋体" w:hAnsi="宋体"/>
                <w:szCs w:val="21"/>
              </w:rPr>
            </w:pPr>
          </w:p>
        </w:tc>
        <w:tc>
          <w:tcPr>
            <w:tcW w:w="2410" w:type="dxa"/>
            <w:noWrap w:val="0"/>
            <w:vAlign w:val="center"/>
          </w:tcPr>
          <w:p w14:paraId="27E13F1A">
            <w:pPr>
              <w:jc w:val="center"/>
              <w:rPr>
                <w:rFonts w:hint="eastAsia" w:ascii="宋体" w:hAnsi="宋体"/>
                <w:szCs w:val="21"/>
              </w:rPr>
            </w:pPr>
          </w:p>
        </w:tc>
      </w:tr>
      <w:tr w14:paraId="150D8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noWrap w:val="0"/>
            <w:vAlign w:val="center"/>
          </w:tcPr>
          <w:p w14:paraId="4467EB0F">
            <w:pPr>
              <w:jc w:val="center"/>
              <w:rPr>
                <w:rFonts w:hint="eastAsia" w:ascii="宋体" w:hAnsi="宋体"/>
                <w:szCs w:val="21"/>
              </w:rPr>
            </w:pPr>
            <w:r>
              <w:rPr>
                <w:rFonts w:hint="eastAsia" w:ascii="宋体" w:hAnsi="宋体"/>
                <w:szCs w:val="21"/>
              </w:rPr>
              <w:t>……</w:t>
            </w:r>
          </w:p>
        </w:tc>
        <w:tc>
          <w:tcPr>
            <w:tcW w:w="2693" w:type="dxa"/>
            <w:noWrap w:val="0"/>
            <w:vAlign w:val="center"/>
          </w:tcPr>
          <w:p w14:paraId="6D5EB3F8">
            <w:pPr>
              <w:jc w:val="center"/>
              <w:rPr>
                <w:rFonts w:hint="eastAsia" w:ascii="宋体" w:hAnsi="宋体"/>
                <w:szCs w:val="21"/>
              </w:rPr>
            </w:pPr>
            <w:r>
              <w:rPr>
                <w:rFonts w:hint="eastAsia" w:ascii="宋体" w:hAnsi="宋体"/>
                <w:szCs w:val="21"/>
              </w:rPr>
              <w:t>……</w:t>
            </w:r>
          </w:p>
        </w:tc>
        <w:tc>
          <w:tcPr>
            <w:tcW w:w="1418" w:type="dxa"/>
            <w:noWrap w:val="0"/>
            <w:vAlign w:val="center"/>
          </w:tcPr>
          <w:p w14:paraId="2DCC189B">
            <w:pPr>
              <w:jc w:val="center"/>
              <w:rPr>
                <w:rFonts w:hint="eastAsia" w:ascii="宋体" w:hAnsi="宋体"/>
                <w:szCs w:val="21"/>
              </w:rPr>
            </w:pPr>
          </w:p>
        </w:tc>
        <w:tc>
          <w:tcPr>
            <w:tcW w:w="1906" w:type="dxa"/>
            <w:noWrap w:val="0"/>
            <w:vAlign w:val="center"/>
          </w:tcPr>
          <w:p w14:paraId="77B80750">
            <w:pPr>
              <w:jc w:val="center"/>
              <w:rPr>
                <w:rFonts w:hint="eastAsia" w:ascii="宋体" w:hAnsi="宋体"/>
                <w:szCs w:val="21"/>
              </w:rPr>
            </w:pPr>
          </w:p>
        </w:tc>
        <w:tc>
          <w:tcPr>
            <w:tcW w:w="2410" w:type="dxa"/>
            <w:noWrap w:val="0"/>
            <w:vAlign w:val="center"/>
          </w:tcPr>
          <w:p w14:paraId="42A9594F">
            <w:pPr>
              <w:jc w:val="center"/>
              <w:rPr>
                <w:rFonts w:hint="eastAsia" w:ascii="宋体" w:hAnsi="宋体"/>
                <w:szCs w:val="21"/>
              </w:rPr>
            </w:pPr>
          </w:p>
        </w:tc>
      </w:tr>
      <w:tr w14:paraId="478B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9278" w:type="dxa"/>
            <w:gridSpan w:val="5"/>
            <w:noWrap w:val="0"/>
            <w:vAlign w:val="center"/>
          </w:tcPr>
          <w:p w14:paraId="1D94555D">
            <w:pPr>
              <w:rPr>
                <w:rFonts w:hint="eastAsia" w:ascii="宋体" w:hAnsi="宋体"/>
                <w:szCs w:val="21"/>
              </w:rPr>
            </w:pPr>
            <w:r>
              <w:rPr>
                <w:rFonts w:hint="eastAsia" w:ascii="黑体" w:hAnsi="宋体" w:eastAsia="黑体"/>
                <w:szCs w:val="21"/>
              </w:rPr>
              <w:t>备注：</w:t>
            </w:r>
            <w:r>
              <w:rPr>
                <w:rFonts w:hint="eastAsia" w:ascii="宋体" w:hAnsi="宋体"/>
                <w:szCs w:val="21"/>
              </w:rPr>
              <w:t>投标人在响应招标文件中规定的实质性要求和条件的基础上，可做出其他有利于招标人的承诺。此类承诺可在本表中予以补充填写。</w:t>
            </w:r>
          </w:p>
        </w:tc>
      </w:tr>
    </w:tbl>
    <w:p w14:paraId="49F7D53D">
      <w:pPr>
        <w:spacing w:line="480" w:lineRule="exact"/>
        <w:ind w:firstLine="422" w:firstLineChars="200"/>
        <w:rPr>
          <w:rFonts w:hint="eastAsia" w:ascii="宋体" w:hAnsi="宋体"/>
          <w:szCs w:val="21"/>
        </w:rPr>
      </w:pPr>
      <w:r>
        <w:rPr>
          <w:rFonts w:hint="eastAsia" w:ascii="宋体" w:hAnsi="宋体"/>
          <w:b/>
          <w:szCs w:val="21"/>
        </w:rPr>
        <w:t>投标人</w:t>
      </w:r>
      <w:r>
        <w:rPr>
          <w:rFonts w:hint="eastAsia" w:ascii="宋体" w:hAnsi="宋体"/>
          <w:szCs w:val="21"/>
        </w:rPr>
        <w:t>（盖章）：</w:t>
      </w:r>
    </w:p>
    <w:p w14:paraId="1119E61C">
      <w:pPr>
        <w:spacing w:line="480" w:lineRule="exact"/>
        <w:ind w:firstLine="422" w:firstLineChars="200"/>
        <w:rPr>
          <w:rFonts w:hint="eastAsia" w:ascii="宋体" w:hAnsi="宋体"/>
          <w:szCs w:val="21"/>
        </w:rPr>
      </w:pPr>
      <w:r>
        <w:rPr>
          <w:rFonts w:hint="eastAsia" w:ascii="宋体" w:hAnsi="宋体"/>
          <w:b/>
          <w:szCs w:val="21"/>
        </w:rPr>
        <w:t>法人代表或委托代理人</w:t>
      </w:r>
      <w:r>
        <w:rPr>
          <w:rFonts w:hint="eastAsia" w:ascii="宋体" w:hAnsi="宋体"/>
          <w:szCs w:val="21"/>
        </w:rPr>
        <w:t>（签字或盖章）：</w:t>
      </w:r>
    </w:p>
    <w:p w14:paraId="34C8A9F4">
      <w:pPr>
        <w:spacing w:line="480" w:lineRule="exact"/>
        <w:ind w:firstLine="422" w:firstLineChars="200"/>
        <w:rPr>
          <w:rFonts w:hint="eastAsia" w:ascii="宋体" w:hAnsi="宋体"/>
          <w:b/>
          <w:szCs w:val="21"/>
        </w:rPr>
      </w:pPr>
      <w:r>
        <w:rPr>
          <w:rFonts w:hint="eastAsia" w:ascii="宋体" w:hAnsi="宋体"/>
          <w:b/>
          <w:szCs w:val="21"/>
        </w:rPr>
        <w:t>日期：</w:t>
      </w:r>
      <w:r>
        <w:rPr>
          <w:rFonts w:hint="eastAsia" w:ascii="宋体" w:hAnsi="宋体"/>
          <w:b/>
          <w:szCs w:val="21"/>
          <w:u w:val="single"/>
        </w:rPr>
        <w:t xml:space="preserve">  </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hint="eastAsia" w:ascii="宋体" w:hAnsi="宋体"/>
          <w:b/>
          <w:szCs w:val="21"/>
        </w:rPr>
        <w:t>年</w:t>
      </w:r>
      <w:r>
        <w:rPr>
          <w:rFonts w:hint="eastAsia" w:ascii="宋体" w:hAnsi="宋体"/>
          <w:b/>
          <w:szCs w:val="21"/>
          <w:u w:val="single"/>
        </w:rPr>
        <w:t xml:space="preserve">      </w:t>
      </w:r>
      <w:r>
        <w:rPr>
          <w:rFonts w:hint="eastAsia" w:ascii="宋体" w:hAnsi="宋体"/>
          <w:b/>
          <w:szCs w:val="21"/>
        </w:rPr>
        <w:t>月</w:t>
      </w:r>
      <w:r>
        <w:rPr>
          <w:rFonts w:hint="eastAsia" w:ascii="宋体" w:hAnsi="宋体"/>
          <w:b/>
          <w:szCs w:val="21"/>
          <w:u w:val="single"/>
        </w:rPr>
        <w:t xml:space="preserve">      </w:t>
      </w:r>
      <w:r>
        <w:rPr>
          <w:rFonts w:hint="eastAsia" w:ascii="宋体" w:hAnsi="宋体"/>
          <w:b/>
          <w:szCs w:val="21"/>
        </w:rPr>
        <w:t>日</w:t>
      </w:r>
    </w:p>
    <w:p w14:paraId="23503C23">
      <w:pPr>
        <w:spacing w:before="120" w:beforeLines="50"/>
        <w:rPr>
          <w:rFonts w:hint="eastAsia" w:ascii="宋体" w:hAnsi="宋体"/>
          <w:szCs w:val="21"/>
        </w:rPr>
      </w:pPr>
    </w:p>
    <w:p w14:paraId="756EB1B7">
      <w:pPr>
        <w:numPr>
          <w:ilvl w:val="0"/>
          <w:numId w:val="0"/>
        </w:numPr>
        <w:spacing w:before="240" w:beforeLines="100" w:after="120" w:afterLines="50"/>
        <w:jc w:val="center"/>
        <w:outlineLvl w:val="1"/>
        <w:rPr>
          <w:rFonts w:hint="eastAsia" w:ascii="黑体" w:hAnsi="宋体" w:eastAsia="黑体" w:cs="Times New Roman"/>
          <w:sz w:val="28"/>
          <w:szCs w:val="28"/>
          <w:lang w:val="en-US" w:eastAsia="zh-CN"/>
        </w:rPr>
      </w:pPr>
      <w:r>
        <w:rPr>
          <w:rFonts w:ascii="宋体" w:hAnsi="宋体"/>
          <w:szCs w:val="21"/>
        </w:rPr>
        <w:br w:type="page"/>
      </w:r>
      <w:bookmarkStart w:id="147" w:name="_Toc25403"/>
      <w:r>
        <w:rPr>
          <w:rFonts w:hint="eastAsia" w:ascii="黑体" w:hAnsi="宋体" w:eastAsia="黑体" w:cs="Times New Roman"/>
          <w:sz w:val="28"/>
          <w:szCs w:val="28"/>
          <w:lang w:val="en-US" w:eastAsia="zh-CN"/>
        </w:rPr>
        <w:t>二、</w:t>
      </w:r>
      <w:r>
        <w:rPr>
          <w:rFonts w:hint="eastAsia" w:ascii="黑体" w:hAnsi="宋体" w:eastAsia="黑体" w:cs="Times New Roman"/>
          <w:sz w:val="28"/>
          <w:szCs w:val="28"/>
        </w:rPr>
        <w:t>法定代表人身份证明</w:t>
      </w:r>
      <w:r>
        <w:rPr>
          <w:rFonts w:hint="eastAsia" w:ascii="黑体" w:hAnsi="宋体" w:eastAsia="黑体" w:cs="Times New Roman"/>
          <w:sz w:val="28"/>
          <w:szCs w:val="28"/>
          <w:lang w:val="en-US" w:eastAsia="zh-CN"/>
        </w:rPr>
        <w:t>及授权委托书</w:t>
      </w:r>
      <w:bookmarkEnd w:id="147"/>
    </w:p>
    <w:p w14:paraId="26E3FB10">
      <w:pPr>
        <w:jc w:val="center"/>
        <w:outlineLvl w:val="9"/>
        <w:rPr>
          <w:rFonts w:ascii="Times New Roman" w:hAnsi="Times New Roman"/>
          <w:b w:val="0"/>
          <w:bCs w:val="0"/>
          <w:color w:val="000000"/>
          <w:sz w:val="28"/>
          <w:szCs w:val="28"/>
        </w:rPr>
      </w:pPr>
      <w:r>
        <w:rPr>
          <w:rFonts w:ascii="Times New Roman" w:hAnsi="Times New Roman"/>
          <w:b w:val="0"/>
          <w:bCs w:val="0"/>
          <w:color w:val="000000"/>
          <w:sz w:val="28"/>
          <w:szCs w:val="28"/>
        </w:rPr>
        <w:t>法定代表人身份证明</w:t>
      </w:r>
    </w:p>
    <w:p w14:paraId="21C83A4C">
      <w:pPr>
        <w:spacing w:line="440" w:lineRule="exact"/>
        <w:rPr>
          <w:rFonts w:ascii="Times New Roman" w:hAnsi="Times New Roman"/>
          <w:color w:val="000000"/>
          <w:sz w:val="20"/>
        </w:rPr>
      </w:pPr>
    </w:p>
    <w:p w14:paraId="7D58320A">
      <w:pPr>
        <w:spacing w:line="440" w:lineRule="exact"/>
        <w:rPr>
          <w:rFonts w:ascii="Times New Roman" w:hAnsi="Times New Roman"/>
          <w:color w:val="000000"/>
        </w:rPr>
      </w:pPr>
    </w:p>
    <w:p w14:paraId="7D314E3C">
      <w:pPr>
        <w:spacing w:line="440" w:lineRule="exact"/>
        <w:rPr>
          <w:rFonts w:ascii="Times New Roman" w:hAnsi="Times New Roman"/>
          <w:color w:val="000000"/>
        </w:rPr>
      </w:pPr>
      <w:r>
        <w:rPr>
          <w:rFonts w:ascii="Times New Roman" w:hAnsi="Times New Roman"/>
          <w:color w:val="000000"/>
        </w:rPr>
        <w:t>投标人名称：</w:t>
      </w:r>
      <w:r>
        <w:rPr>
          <w:rFonts w:ascii="Times New Roman" w:hAnsi="Times New Roman"/>
          <w:u w:val="single"/>
        </w:rPr>
        <w:t xml:space="preserve">                        </w:t>
      </w:r>
    </w:p>
    <w:p w14:paraId="4C761288">
      <w:pPr>
        <w:spacing w:line="440" w:lineRule="exact"/>
        <w:rPr>
          <w:rFonts w:ascii="Times New Roman" w:hAnsi="Times New Roman"/>
          <w:color w:val="000000"/>
        </w:rPr>
      </w:pPr>
      <w:r>
        <w:rPr>
          <w:rFonts w:ascii="Times New Roman" w:hAnsi="Times New Roman"/>
          <w:color w:val="000000"/>
        </w:rPr>
        <w:t>姓名：</w:t>
      </w:r>
      <w:r>
        <w:rPr>
          <w:rFonts w:ascii="Times New Roman" w:hAnsi="Times New Roman"/>
          <w:u w:val="single"/>
        </w:rPr>
        <w:t xml:space="preserve">                </w:t>
      </w:r>
      <w:r>
        <w:rPr>
          <w:rFonts w:ascii="Times New Roman" w:hAnsi="Times New Roman"/>
          <w:color w:val="000000"/>
        </w:rPr>
        <w:t>性别：</w:t>
      </w:r>
      <w:r>
        <w:rPr>
          <w:rFonts w:ascii="Times New Roman" w:hAnsi="Times New Roman"/>
          <w:u w:val="single"/>
        </w:rPr>
        <w:t xml:space="preserve">        </w:t>
      </w:r>
      <w:r>
        <w:rPr>
          <w:rFonts w:ascii="Times New Roman" w:hAnsi="Times New Roman"/>
          <w:color w:val="000000"/>
        </w:rPr>
        <w:t>年龄：</w:t>
      </w:r>
      <w:r>
        <w:rPr>
          <w:rFonts w:ascii="Times New Roman" w:hAnsi="Times New Roman"/>
          <w:u w:val="single"/>
        </w:rPr>
        <w:t xml:space="preserve">        </w:t>
      </w:r>
      <w:r>
        <w:rPr>
          <w:rFonts w:ascii="Times New Roman" w:hAnsi="Times New Roman"/>
          <w:color w:val="000000"/>
        </w:rPr>
        <w:t>职务：</w:t>
      </w:r>
      <w:r>
        <w:rPr>
          <w:rFonts w:ascii="Times New Roman" w:hAnsi="Times New Roman"/>
          <w:u w:val="single"/>
        </w:rPr>
        <w:t xml:space="preserve">        </w:t>
      </w:r>
    </w:p>
    <w:p w14:paraId="500ECD68">
      <w:pPr>
        <w:spacing w:line="440" w:lineRule="exact"/>
        <w:rPr>
          <w:rFonts w:ascii="Times New Roman" w:hAnsi="Times New Roman"/>
          <w:color w:val="000000"/>
        </w:rPr>
      </w:pPr>
      <w:r>
        <w:rPr>
          <w:rFonts w:ascii="Times New Roman" w:hAnsi="Times New Roman"/>
          <w:color w:val="000000"/>
        </w:rPr>
        <w:t>系</w:t>
      </w:r>
      <w:r>
        <w:rPr>
          <w:rFonts w:ascii="Times New Roman" w:hAnsi="Times New Roman"/>
          <w:u w:val="single"/>
        </w:rPr>
        <w:t xml:space="preserve">                   </w:t>
      </w:r>
      <w:r>
        <w:rPr>
          <w:rFonts w:hint="eastAsia" w:ascii="Times New Roman" w:hAnsi="Times New Roman"/>
          <w:u w:val="single"/>
          <w:lang w:val="en-US" w:eastAsia="zh-CN"/>
        </w:rPr>
        <w:t xml:space="preserve">      </w:t>
      </w:r>
      <w:r>
        <w:rPr>
          <w:rFonts w:ascii="Times New Roman" w:hAnsi="Times New Roman"/>
          <w:u w:val="single"/>
        </w:rPr>
        <w:t xml:space="preserve">     </w:t>
      </w:r>
      <w:r>
        <w:rPr>
          <w:rFonts w:ascii="Times New Roman" w:hAnsi="Times New Roman"/>
          <w:color w:val="000000"/>
        </w:rPr>
        <w:t>（投标人名称）的法定代表人。</w:t>
      </w:r>
    </w:p>
    <w:p w14:paraId="55C5442D">
      <w:pPr>
        <w:spacing w:line="440" w:lineRule="exact"/>
        <w:ind w:firstLine="420" w:firstLineChars="200"/>
        <w:rPr>
          <w:rFonts w:ascii="Times New Roman" w:hAnsi="Times New Roman"/>
          <w:color w:val="000000"/>
        </w:rPr>
      </w:pPr>
      <w:r>
        <w:rPr>
          <w:rFonts w:ascii="Times New Roman" w:hAnsi="Times New Roman"/>
          <w:color w:val="000000"/>
        </w:rPr>
        <w:t>特此证明。</w:t>
      </w:r>
    </w:p>
    <w:p w14:paraId="7EB2AF12">
      <w:pPr>
        <w:spacing w:line="440" w:lineRule="exact"/>
        <w:rPr>
          <w:rFonts w:ascii="Times New Roman" w:hAnsi="Times New Roman"/>
          <w:color w:val="000000"/>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5"/>
        <w:gridCol w:w="4766"/>
      </w:tblGrid>
      <w:tr w14:paraId="311AC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65" w:type="dxa"/>
            <w:tcBorders>
              <w:top w:val="dashed" w:color="auto" w:sz="4" w:space="0"/>
              <w:left w:val="dashed" w:color="auto" w:sz="4" w:space="0"/>
              <w:bottom w:val="dashed" w:color="auto" w:sz="4" w:space="0"/>
              <w:right w:val="dashed" w:color="auto" w:sz="4" w:space="0"/>
            </w:tcBorders>
            <w:noWrap w:val="0"/>
            <w:vAlign w:val="center"/>
          </w:tcPr>
          <w:p w14:paraId="0A341B75">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noWrap w:val="0"/>
            <w:vAlign w:val="center"/>
          </w:tcPr>
          <w:p w14:paraId="35C38D67">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bl>
    <w:p w14:paraId="198A8050">
      <w:pPr>
        <w:spacing w:line="440" w:lineRule="exact"/>
        <w:rPr>
          <w:rFonts w:ascii="Times New Roman" w:hAnsi="Times New Roman"/>
          <w:color w:val="000000"/>
        </w:rPr>
      </w:pPr>
    </w:p>
    <w:p w14:paraId="03B4245D">
      <w:pPr>
        <w:spacing w:line="440" w:lineRule="exact"/>
        <w:rPr>
          <w:rFonts w:ascii="Times New Roman" w:hAnsi="Times New Roman"/>
          <w:color w:val="000000"/>
        </w:rPr>
      </w:pPr>
      <w:r>
        <w:rPr>
          <w:rFonts w:ascii="Times New Roman" w:hAnsi="Times New Roman"/>
          <w:color w:val="000000"/>
        </w:rPr>
        <w:t>注：本身份证明需由投标人加盖单位公章。</w:t>
      </w:r>
    </w:p>
    <w:p w14:paraId="07422EE8">
      <w:pPr>
        <w:spacing w:line="440" w:lineRule="exact"/>
        <w:rPr>
          <w:rFonts w:ascii="Times New Roman" w:hAnsi="Times New Roman"/>
          <w:color w:val="000000"/>
        </w:rPr>
      </w:pPr>
    </w:p>
    <w:p w14:paraId="2721CC2D">
      <w:pPr>
        <w:spacing w:line="440" w:lineRule="exact"/>
        <w:rPr>
          <w:rFonts w:ascii="Times New Roman" w:hAnsi="Times New Roman"/>
          <w:color w:val="000000"/>
        </w:rPr>
      </w:pPr>
    </w:p>
    <w:p w14:paraId="525338AB">
      <w:pPr>
        <w:spacing w:line="440" w:lineRule="exact"/>
        <w:jc w:val="center"/>
        <w:rPr>
          <w:rFonts w:ascii="Times New Roman" w:hAnsi="Times New Roman"/>
          <w:color w:val="000000"/>
        </w:rPr>
      </w:pPr>
      <w:r>
        <w:rPr>
          <w:rFonts w:ascii="Times New Roman" w:hAnsi="Times New Roman"/>
          <w:color w:val="000000"/>
        </w:rPr>
        <w:t xml:space="preserve">                              投标人：</w:t>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p w14:paraId="42008AD2">
      <w:pPr>
        <w:spacing w:line="440" w:lineRule="exact"/>
        <w:rPr>
          <w:rFonts w:ascii="Times New Roman" w:hAnsi="Times New Roman"/>
          <w:color w:val="000000"/>
        </w:rPr>
      </w:pPr>
    </w:p>
    <w:p w14:paraId="1418E618">
      <w:pPr>
        <w:spacing w:line="440" w:lineRule="exact"/>
        <w:ind w:firstLine="4620" w:firstLineChars="2200"/>
        <w:rPr>
          <w:rFonts w:ascii="Times New Roman" w:hAnsi="Times New Roman"/>
          <w:color w:val="000000"/>
        </w:rPr>
      </w:pPr>
      <w:r>
        <w:rPr>
          <w:rFonts w:ascii="Times New Roman" w:hAnsi="Times New Roman"/>
          <w:u w:val="single"/>
        </w:rPr>
        <w:t xml:space="preserve">      </w:t>
      </w:r>
      <w:r>
        <w:rPr>
          <w:rFonts w:ascii="Times New Roman" w:hAnsi="Times New Roman"/>
          <w:color w:val="000000"/>
        </w:rPr>
        <w:t>年</w:t>
      </w:r>
      <w:r>
        <w:rPr>
          <w:rFonts w:ascii="Times New Roman" w:hAnsi="Times New Roman"/>
          <w:u w:val="single"/>
        </w:rPr>
        <w:t xml:space="preserve">      </w:t>
      </w:r>
      <w:r>
        <w:rPr>
          <w:rFonts w:ascii="Times New Roman" w:hAnsi="Times New Roman"/>
          <w:color w:val="000000"/>
        </w:rPr>
        <w:t>月</w:t>
      </w:r>
      <w:r>
        <w:rPr>
          <w:rFonts w:ascii="Times New Roman" w:hAnsi="Times New Roman"/>
          <w:u w:val="single"/>
        </w:rPr>
        <w:t xml:space="preserve">      </w:t>
      </w:r>
      <w:r>
        <w:rPr>
          <w:rFonts w:ascii="Times New Roman" w:hAnsi="Times New Roman"/>
          <w:color w:val="000000"/>
        </w:rPr>
        <w:t>日</w:t>
      </w:r>
    </w:p>
    <w:p w14:paraId="28F634D8">
      <w:pPr>
        <w:spacing w:line="440" w:lineRule="exact"/>
        <w:rPr>
          <w:rFonts w:ascii="Times New Roman" w:hAnsi="Times New Roman" w:eastAsia="黑体"/>
          <w:color w:val="000000"/>
          <w:sz w:val="20"/>
        </w:rPr>
      </w:pPr>
    </w:p>
    <w:p w14:paraId="2A312420">
      <w:pPr>
        <w:spacing w:line="440" w:lineRule="exact"/>
        <w:jc w:val="center"/>
        <w:rPr>
          <w:rFonts w:hint="eastAsia" w:ascii="Times New Roman" w:hAnsi="Times New Roman" w:eastAsia="宋体"/>
          <w:color w:val="000000"/>
          <w:sz w:val="28"/>
          <w:szCs w:val="28"/>
          <w:lang w:val="en-US" w:eastAsia="zh-CN"/>
        </w:rPr>
      </w:pPr>
      <w:r>
        <w:rPr>
          <w:rFonts w:ascii="Times New Roman" w:hAnsi="Times New Roman" w:eastAsia="黑体"/>
          <w:color w:val="000000"/>
          <w:sz w:val="20"/>
        </w:rPr>
        <w:br w:type="page"/>
      </w:r>
      <w:r>
        <w:rPr>
          <w:rFonts w:ascii="Times New Roman" w:hAnsi="Times New Roman"/>
          <w:sz w:val="28"/>
          <w:szCs w:val="28"/>
        </w:rPr>
        <w:t>授权委托</w:t>
      </w:r>
      <w:r>
        <w:rPr>
          <w:rFonts w:ascii="Times New Roman" w:hAnsi="Times New Roman"/>
          <w:color w:val="000000"/>
          <w:sz w:val="28"/>
          <w:szCs w:val="28"/>
        </w:rPr>
        <w:t>书</w:t>
      </w:r>
    </w:p>
    <w:p w14:paraId="70D30FDF">
      <w:pPr>
        <w:spacing w:line="440" w:lineRule="exact"/>
        <w:rPr>
          <w:rFonts w:ascii="Times New Roman" w:hAnsi="Times New Roman" w:eastAsia="黑体"/>
          <w:color w:val="000000"/>
        </w:rPr>
      </w:pPr>
    </w:p>
    <w:p w14:paraId="77AD5F72">
      <w:pPr>
        <w:topLinePunct/>
        <w:spacing w:line="440" w:lineRule="exact"/>
        <w:ind w:firstLine="420" w:firstLineChars="200"/>
        <w:rPr>
          <w:rFonts w:ascii="Times New Roman" w:hAnsi="Times New Roman"/>
          <w:color w:val="000000"/>
        </w:rPr>
      </w:pPr>
      <w:r>
        <w:rPr>
          <w:rFonts w:ascii="Times New Roman" w:hAnsi="Times New Roman"/>
          <w:color w:val="000000"/>
        </w:rPr>
        <w:t>本人</w:t>
      </w:r>
      <w:r>
        <w:rPr>
          <w:rFonts w:ascii="Times New Roman" w:hAnsi="Times New Roman"/>
          <w:u w:val="single"/>
        </w:rPr>
        <w:t xml:space="preserve">              </w:t>
      </w:r>
      <w:r>
        <w:rPr>
          <w:rFonts w:ascii="Times New Roman" w:hAnsi="Times New Roman"/>
          <w:color w:val="000000"/>
        </w:rPr>
        <w:t>（姓名）系</w:t>
      </w:r>
      <w:r>
        <w:rPr>
          <w:rFonts w:ascii="Times New Roman" w:hAnsi="Times New Roman"/>
          <w:u w:val="single"/>
        </w:rPr>
        <w:t xml:space="preserve">                    </w:t>
      </w:r>
      <w:r>
        <w:rPr>
          <w:rFonts w:ascii="Times New Roman" w:hAnsi="Times New Roman"/>
          <w:color w:val="000000"/>
        </w:rPr>
        <w:t>（投标人名称）的法定代表人，现委托</w:t>
      </w:r>
      <w:r>
        <w:rPr>
          <w:rFonts w:ascii="Times New Roman" w:hAnsi="Times New Roman"/>
          <w:u w:val="single"/>
        </w:rPr>
        <w:t xml:space="preserve">            </w:t>
      </w:r>
      <w:r>
        <w:rPr>
          <w:rFonts w:ascii="Times New Roman" w:hAnsi="Times New Roman"/>
          <w:color w:val="000000"/>
        </w:rPr>
        <w:t>（姓名）为我方代理人。代理人根据授权，以我方名义签署、澄清确认、递交、撤回、修改</w:t>
      </w:r>
      <w:r>
        <w:rPr>
          <w:rFonts w:hint="eastAsia" w:ascii="Times New Roman" w:hAnsi="Times New Roman"/>
          <w:color w:val="000000"/>
          <w:lang w:val="en-US" w:eastAsia="zh-CN"/>
        </w:rPr>
        <w:t>该</w:t>
      </w:r>
      <w:r>
        <w:rPr>
          <w:rFonts w:ascii="Times New Roman" w:hAnsi="Times New Roman"/>
          <w:color w:val="000000"/>
        </w:rPr>
        <w:t>招标项目投标文件、签订合同</w:t>
      </w:r>
      <w:r>
        <w:rPr>
          <w:rFonts w:hint="eastAsia" w:ascii="Times New Roman" w:hAnsi="Times New Roman"/>
          <w:color w:val="000000"/>
          <w:lang w:val="en-US" w:eastAsia="zh-CN"/>
        </w:rPr>
        <w:t>事</w:t>
      </w:r>
      <w:r>
        <w:rPr>
          <w:rFonts w:ascii="Times New Roman" w:hAnsi="Times New Roman"/>
          <w:color w:val="000000"/>
        </w:rPr>
        <w:t>宜，</w:t>
      </w:r>
      <w:r>
        <w:rPr>
          <w:rFonts w:hint="eastAsia" w:ascii="Times New Roman" w:hAnsi="Times New Roman"/>
          <w:color w:val="000000"/>
          <w:lang w:val="en-US" w:eastAsia="zh-CN"/>
        </w:rPr>
        <w:t>不包含质疑、投诉事宜，</w:t>
      </w:r>
      <w:r>
        <w:rPr>
          <w:rFonts w:ascii="Times New Roman" w:hAnsi="Times New Roman"/>
          <w:color w:val="000000"/>
        </w:rPr>
        <w:t>其法律后果由我方承担。</w:t>
      </w:r>
    </w:p>
    <w:p w14:paraId="193C04E4">
      <w:pPr>
        <w:spacing w:line="440" w:lineRule="exact"/>
        <w:rPr>
          <w:rFonts w:ascii="Times New Roman" w:hAnsi="Times New Roman"/>
          <w:color w:val="000000"/>
        </w:rPr>
      </w:pPr>
      <w:r>
        <w:rPr>
          <w:rFonts w:ascii="Times New Roman" w:hAnsi="Times New Roman"/>
          <w:color w:val="000000"/>
        </w:rPr>
        <w:t>委托期限：</w:t>
      </w:r>
      <w:r>
        <w:rPr>
          <w:rFonts w:ascii="Times New Roman" w:hAnsi="Times New Roman"/>
          <w:u w:val="single"/>
        </w:rPr>
        <w:t xml:space="preserve">                       </w:t>
      </w:r>
      <w:r>
        <w:rPr>
          <w:rFonts w:ascii="Times New Roman" w:hAnsi="Times New Roman"/>
          <w:color w:val="000000"/>
        </w:rPr>
        <w:t>。</w:t>
      </w:r>
    </w:p>
    <w:p w14:paraId="00F1F514">
      <w:pPr>
        <w:spacing w:line="440" w:lineRule="exact"/>
        <w:ind w:firstLine="420" w:firstLineChars="200"/>
        <w:rPr>
          <w:rFonts w:ascii="Times New Roman" w:hAnsi="Times New Roman"/>
          <w:color w:val="000000"/>
        </w:rPr>
      </w:pPr>
      <w:r>
        <w:rPr>
          <w:rFonts w:ascii="Times New Roman" w:hAnsi="Times New Roman"/>
          <w:color w:val="000000"/>
        </w:rPr>
        <w:t>代理人无转委托权。</w:t>
      </w:r>
    </w:p>
    <w:p w14:paraId="21014C0C">
      <w:pPr>
        <w:spacing w:line="440" w:lineRule="exact"/>
        <w:ind w:firstLine="420" w:firstLineChars="200"/>
        <w:rPr>
          <w:rFonts w:ascii="Times New Roman" w:hAnsi="Times New Roman"/>
          <w:color w:val="000000"/>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5"/>
        <w:gridCol w:w="4766"/>
      </w:tblGrid>
      <w:tr w14:paraId="179E9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noWrap w:val="0"/>
            <w:vAlign w:val="center"/>
          </w:tcPr>
          <w:p w14:paraId="02A0F6D5">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法定代表人身份证正面</w:t>
            </w:r>
          </w:p>
        </w:tc>
        <w:tc>
          <w:tcPr>
            <w:tcW w:w="4766" w:type="dxa"/>
            <w:tcBorders>
              <w:top w:val="dashed" w:color="auto" w:sz="4" w:space="0"/>
              <w:left w:val="dashed" w:color="auto" w:sz="4" w:space="0"/>
              <w:bottom w:val="dashed" w:color="auto" w:sz="4" w:space="0"/>
              <w:right w:val="dashed" w:color="auto" w:sz="4" w:space="0"/>
            </w:tcBorders>
            <w:noWrap w:val="0"/>
            <w:vAlign w:val="center"/>
          </w:tcPr>
          <w:p w14:paraId="52D523DA">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法定代表人身份证反面</w:t>
            </w:r>
          </w:p>
        </w:tc>
      </w:tr>
      <w:tr w14:paraId="496D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4765" w:type="dxa"/>
            <w:tcBorders>
              <w:top w:val="dashed" w:color="auto" w:sz="4" w:space="0"/>
              <w:left w:val="dashed" w:color="auto" w:sz="4" w:space="0"/>
              <w:bottom w:val="dashed" w:color="auto" w:sz="4" w:space="0"/>
              <w:right w:val="dashed" w:color="auto" w:sz="4" w:space="0"/>
            </w:tcBorders>
            <w:noWrap w:val="0"/>
            <w:vAlign w:val="center"/>
          </w:tcPr>
          <w:p w14:paraId="151831BA">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委托代理人身份证正面</w:t>
            </w:r>
          </w:p>
        </w:tc>
        <w:tc>
          <w:tcPr>
            <w:tcW w:w="4766" w:type="dxa"/>
            <w:tcBorders>
              <w:top w:val="dashed" w:color="auto" w:sz="4" w:space="0"/>
              <w:left w:val="dashed" w:color="auto" w:sz="4" w:space="0"/>
              <w:bottom w:val="dashed" w:color="auto" w:sz="4" w:space="0"/>
              <w:right w:val="dashed" w:color="auto" w:sz="4" w:space="0"/>
            </w:tcBorders>
            <w:noWrap w:val="0"/>
            <w:vAlign w:val="center"/>
          </w:tcPr>
          <w:p w14:paraId="7DDA2D41">
            <w:pPr>
              <w:spacing w:line="440" w:lineRule="exact"/>
              <w:jc w:val="center"/>
              <w:rPr>
                <w:rFonts w:hint="default" w:ascii="Times New Roman" w:hAnsi="Times New Roman" w:eastAsia="宋体"/>
                <w:color w:val="000000"/>
                <w:vertAlign w:val="baseline"/>
                <w:lang w:val="en-US" w:eastAsia="zh-CN"/>
              </w:rPr>
            </w:pPr>
            <w:r>
              <w:rPr>
                <w:rFonts w:hint="eastAsia" w:ascii="Times New Roman" w:hAnsi="Times New Roman"/>
                <w:color w:val="000000"/>
                <w:vertAlign w:val="baseline"/>
                <w:lang w:val="en-US" w:eastAsia="zh-CN"/>
              </w:rPr>
              <w:t>委托代理人身份证反面</w:t>
            </w:r>
          </w:p>
        </w:tc>
      </w:tr>
      <w:tr w14:paraId="45BAA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trPr>
        <w:tc>
          <w:tcPr>
            <w:tcW w:w="9531" w:type="dxa"/>
            <w:gridSpan w:val="2"/>
            <w:tcBorders>
              <w:top w:val="dashed" w:color="auto" w:sz="4" w:space="0"/>
              <w:left w:val="nil"/>
              <w:bottom w:val="nil"/>
              <w:right w:val="nil"/>
            </w:tcBorders>
            <w:noWrap w:val="0"/>
            <w:vAlign w:val="top"/>
          </w:tcPr>
          <w:p w14:paraId="3978AEED">
            <w:pPr>
              <w:spacing w:line="440" w:lineRule="exact"/>
              <w:rPr>
                <w:rFonts w:ascii="Times New Roman" w:hAnsi="Times New Roman"/>
                <w:color w:val="000000"/>
              </w:rPr>
            </w:pPr>
          </w:p>
        </w:tc>
      </w:tr>
      <w:tr w14:paraId="2E687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531" w:type="dxa"/>
            <w:gridSpan w:val="2"/>
            <w:tcBorders>
              <w:top w:val="nil"/>
              <w:left w:val="nil"/>
              <w:bottom w:val="nil"/>
              <w:right w:val="nil"/>
            </w:tcBorders>
            <w:noWrap w:val="0"/>
            <w:vAlign w:val="center"/>
          </w:tcPr>
          <w:p w14:paraId="2224EED0">
            <w:pPr>
              <w:spacing w:line="240" w:lineRule="auto"/>
              <w:jc w:val="both"/>
              <w:rPr>
                <w:rFonts w:hint="eastAsia" w:ascii="Times New Roman" w:hAnsi="Times New Roman" w:eastAsia="宋体"/>
                <w:color w:val="000000"/>
                <w:vertAlign w:val="baseline"/>
                <w:lang w:eastAsia="zh-CN"/>
              </w:rPr>
            </w:pPr>
            <w:r>
              <w:rPr>
                <w:rFonts w:ascii="Times New Roman" w:hAnsi="Times New Roman"/>
                <w:color w:val="000000"/>
              </w:rPr>
              <w:t>投  标  人</w:t>
            </w:r>
            <w:r>
              <w:rPr>
                <w:rFonts w:hint="eastAsia" w:ascii="Times New Roman" w:hAnsi="Times New Roman"/>
                <w:color w:val="000000"/>
                <w:lang w:eastAsia="zh-CN"/>
              </w:rPr>
              <w:t>：</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w:t>
            </w:r>
            <w:r>
              <w:rPr>
                <w:rFonts w:hint="eastAsia" w:ascii="Times New Roman" w:hAnsi="Times New Roman"/>
                <w:color w:val="000000"/>
              </w:rPr>
              <w:t>盖</w:t>
            </w:r>
            <w:r>
              <w:rPr>
                <w:rFonts w:ascii="Times New Roman" w:hAnsi="Times New Roman"/>
                <w:color w:val="000000"/>
              </w:rPr>
              <w:t>单位</w:t>
            </w:r>
            <w:r>
              <w:rPr>
                <w:rFonts w:hint="eastAsia" w:ascii="Times New Roman" w:hAnsi="Times New Roman"/>
                <w:color w:val="000000"/>
              </w:rPr>
              <w:t>章</w:t>
            </w:r>
            <w:r>
              <w:rPr>
                <w:rFonts w:ascii="Times New Roman" w:hAnsi="Times New Roman"/>
                <w:color w:val="000000"/>
              </w:rPr>
              <w:t>）</w:t>
            </w:r>
          </w:p>
        </w:tc>
      </w:tr>
      <w:tr w14:paraId="36F8C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noWrap w:val="0"/>
            <w:vAlign w:val="center"/>
          </w:tcPr>
          <w:p w14:paraId="6F6564C7">
            <w:pPr>
              <w:spacing w:line="240" w:lineRule="auto"/>
              <w:jc w:val="both"/>
              <w:rPr>
                <w:rFonts w:ascii="Times New Roman" w:hAnsi="Times New Roman"/>
                <w:color w:val="000000"/>
                <w:vertAlign w:val="baseline"/>
              </w:rPr>
            </w:pPr>
            <w:r>
              <w:rPr>
                <w:rFonts w:ascii="Times New Roman" w:hAnsi="Times New Roman"/>
                <w:color w:val="000000"/>
              </w:rPr>
              <w:t>法定代表人：</w:t>
            </w:r>
            <w:r>
              <w:rPr>
                <w:rFonts w:ascii="Times New Roman" w:hAnsi="Times New Roman"/>
                <w:szCs w:val="21"/>
                <w:u w:val="single"/>
              </w:rPr>
              <w:tab/>
            </w:r>
            <w:r>
              <w:rPr>
                <w:rFonts w:hint="eastAsia" w:ascii="Times New Roman" w:hAnsi="Times New Roman"/>
                <w:szCs w:val="21"/>
                <w:u w:val="single"/>
                <w:lang w:val="en-US" w:eastAsia="zh-CN"/>
              </w:rPr>
              <w:t xml:space="preserve">             </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noWrap w:val="0"/>
            <w:vAlign w:val="center"/>
          </w:tcPr>
          <w:p w14:paraId="65B1262D">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2C47A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noWrap w:val="0"/>
            <w:vAlign w:val="center"/>
          </w:tcPr>
          <w:p w14:paraId="0BC014B5">
            <w:pPr>
              <w:spacing w:line="240" w:lineRule="auto"/>
              <w:jc w:val="both"/>
              <w:rPr>
                <w:rFonts w:ascii="Times New Roman" w:hAnsi="Times New Roman"/>
                <w:color w:val="000000"/>
                <w:vertAlign w:val="baseline"/>
              </w:rPr>
            </w:pPr>
            <w:r>
              <w:rPr>
                <w:rFonts w:ascii="Times New Roman" w:hAnsi="Times New Roman"/>
                <w:color w:val="000000"/>
              </w:rPr>
              <w:t>委托代理人：</w:t>
            </w:r>
            <w:r>
              <w:rPr>
                <w:rFonts w:ascii="Times New Roman" w:hAnsi="Times New Roman"/>
                <w:szCs w:val="21"/>
                <w:u w:val="single"/>
              </w:rPr>
              <w:t xml:space="preserve">                    </w:t>
            </w:r>
            <w:r>
              <w:rPr>
                <w:rFonts w:ascii="Times New Roman" w:hAnsi="Times New Roman"/>
                <w:szCs w:val="21"/>
                <w:u w:val="single"/>
              </w:rPr>
              <w:tab/>
            </w:r>
            <w:r>
              <w:rPr>
                <w:rFonts w:ascii="Times New Roman" w:hAnsi="Times New Roman"/>
                <w:color w:val="000000"/>
              </w:rPr>
              <w:t>（签字）</w:t>
            </w:r>
          </w:p>
        </w:tc>
        <w:tc>
          <w:tcPr>
            <w:tcW w:w="4766" w:type="dxa"/>
            <w:tcBorders>
              <w:top w:val="nil"/>
              <w:left w:val="nil"/>
              <w:bottom w:val="nil"/>
              <w:right w:val="nil"/>
            </w:tcBorders>
            <w:noWrap w:val="0"/>
            <w:vAlign w:val="center"/>
          </w:tcPr>
          <w:p w14:paraId="4B0522C5">
            <w:pPr>
              <w:spacing w:line="240" w:lineRule="auto"/>
              <w:jc w:val="both"/>
              <w:rPr>
                <w:rFonts w:ascii="Times New Roman" w:hAnsi="Times New Roman"/>
                <w:color w:val="000000"/>
                <w:vertAlign w:val="baseline"/>
              </w:rPr>
            </w:pPr>
            <w:r>
              <w:rPr>
                <w:rFonts w:ascii="Times New Roman" w:hAnsi="Times New Roman"/>
                <w:color w:val="000000"/>
              </w:rPr>
              <w:t>身份证号码：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p>
        </w:tc>
      </w:tr>
      <w:tr w14:paraId="69D0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65" w:type="dxa"/>
            <w:tcBorders>
              <w:top w:val="nil"/>
              <w:left w:val="nil"/>
              <w:bottom w:val="nil"/>
              <w:right w:val="nil"/>
            </w:tcBorders>
            <w:noWrap w:val="0"/>
            <w:vAlign w:val="top"/>
          </w:tcPr>
          <w:p w14:paraId="28B0690E">
            <w:pPr>
              <w:spacing w:line="440" w:lineRule="exact"/>
              <w:rPr>
                <w:rFonts w:ascii="Times New Roman" w:hAnsi="Times New Roman"/>
                <w:color w:val="000000"/>
              </w:rPr>
            </w:pPr>
          </w:p>
        </w:tc>
        <w:tc>
          <w:tcPr>
            <w:tcW w:w="4766" w:type="dxa"/>
            <w:tcBorders>
              <w:top w:val="nil"/>
              <w:left w:val="nil"/>
              <w:bottom w:val="nil"/>
              <w:right w:val="nil"/>
            </w:tcBorders>
            <w:noWrap w:val="0"/>
            <w:vAlign w:val="center"/>
          </w:tcPr>
          <w:p w14:paraId="49EBCDDD">
            <w:pPr>
              <w:spacing w:line="440" w:lineRule="exact"/>
              <w:jc w:val="right"/>
              <w:rPr>
                <w:rFonts w:ascii="Times New Roman" w:hAnsi="Times New Roman"/>
                <w:color w:val="000000"/>
              </w:rPr>
            </w:pPr>
            <w:r>
              <w:rPr>
                <w:rFonts w:ascii="Times New Roman" w:hAnsi="Times New Roman"/>
                <w:color w:val="000000"/>
              </w:rPr>
              <w:t>年</w:t>
            </w:r>
            <w:r>
              <w:rPr>
                <w:rFonts w:ascii="Times New Roman" w:hAnsi="Times New Roman"/>
                <w:color w:val="000000"/>
                <w:u w:val="single"/>
              </w:rPr>
              <w:t xml:space="preserve">       </w:t>
            </w:r>
            <w:r>
              <w:rPr>
                <w:rFonts w:ascii="Times New Roman" w:hAnsi="Times New Roman"/>
                <w:color w:val="000000"/>
              </w:rPr>
              <w:t>月</w:t>
            </w:r>
            <w:r>
              <w:rPr>
                <w:rFonts w:ascii="Times New Roman" w:hAnsi="Times New Roman"/>
                <w:color w:val="000000"/>
                <w:u w:val="single"/>
              </w:rPr>
              <w:t xml:space="preserve">       </w:t>
            </w:r>
            <w:r>
              <w:rPr>
                <w:rFonts w:ascii="Times New Roman" w:hAnsi="Times New Roman"/>
                <w:color w:val="000000"/>
              </w:rPr>
              <w:t>日</w:t>
            </w:r>
          </w:p>
        </w:tc>
      </w:tr>
    </w:tbl>
    <w:p w14:paraId="21C0BE3D">
      <w:pPr>
        <w:spacing w:line="440" w:lineRule="exact"/>
        <w:jc w:val="center"/>
        <w:rPr>
          <w:rFonts w:hint="eastAsia" w:ascii="黑体" w:hAnsi="宋体" w:eastAsia="黑体" w:cs="Times New Roman"/>
          <w:sz w:val="28"/>
          <w:szCs w:val="28"/>
          <w:lang w:val="en-US" w:eastAsia="zh-CN"/>
        </w:rPr>
      </w:pPr>
      <w:r>
        <w:rPr>
          <w:rFonts w:ascii="Times New Roman" w:hAnsi="Times New Roman"/>
          <w:color w:val="000000"/>
        </w:rPr>
        <w:t>注：本授权委托书需由投标人加盖单位公章并由其法定代表人和委托代理人签字。</w:t>
      </w:r>
      <w:r>
        <w:rPr>
          <w:rFonts w:ascii="宋体" w:hAnsi="宋体"/>
          <w:szCs w:val="21"/>
        </w:rPr>
        <w:br w:type="page"/>
      </w:r>
      <w:r>
        <w:rPr>
          <w:rFonts w:hint="eastAsia" w:ascii="黑体" w:hAnsi="宋体" w:eastAsia="黑体" w:cs="Times New Roman"/>
          <w:sz w:val="28"/>
          <w:szCs w:val="28"/>
          <w:lang w:val="en-US" w:eastAsia="zh-CN"/>
        </w:rPr>
        <w:t>三、联合体协议书</w:t>
      </w:r>
    </w:p>
    <w:p w14:paraId="2A584965">
      <w:pPr>
        <w:spacing w:line="394" w:lineRule="exact"/>
        <w:rPr>
          <w:rFonts w:hint="eastAsia" w:ascii="宋体" w:hAnsi="宋体"/>
          <w:szCs w:val="21"/>
        </w:rPr>
      </w:pPr>
      <w:r>
        <w:rPr>
          <w:rFonts w:hint="eastAsia" w:ascii="宋体" w:hAnsi="宋体"/>
          <w:szCs w:val="21"/>
        </w:rPr>
        <w:t>牵头人名称：</w:t>
      </w:r>
      <w:r>
        <w:rPr>
          <w:rFonts w:hint="eastAsia" w:ascii="宋体" w:hAnsi="宋体"/>
          <w:szCs w:val="21"/>
          <w:u w:val="single"/>
        </w:rPr>
        <w:t xml:space="preserve">                                                  </w:t>
      </w:r>
    </w:p>
    <w:p w14:paraId="7472786F">
      <w:pPr>
        <w:spacing w:line="394" w:lineRule="exact"/>
        <w:rPr>
          <w:rFonts w:hint="eastAsia" w:ascii="宋体" w:hAnsi="宋体"/>
          <w:szCs w:val="21"/>
        </w:rPr>
      </w:pPr>
      <w:r>
        <w:rPr>
          <w:rFonts w:hint="eastAsia" w:ascii="宋体" w:hAnsi="宋体"/>
          <w:szCs w:val="21"/>
        </w:rPr>
        <w:t>法定代表人：</w:t>
      </w:r>
      <w:r>
        <w:rPr>
          <w:rFonts w:hint="eastAsia" w:ascii="宋体" w:hAnsi="宋体"/>
          <w:szCs w:val="21"/>
          <w:u w:val="single"/>
        </w:rPr>
        <w:t xml:space="preserve">                                                  </w:t>
      </w:r>
    </w:p>
    <w:p w14:paraId="651A3B6E">
      <w:pPr>
        <w:spacing w:line="394" w:lineRule="exact"/>
        <w:rPr>
          <w:rFonts w:hint="eastAsia" w:ascii="宋体" w:hAnsi="宋体"/>
          <w:szCs w:val="21"/>
        </w:rPr>
      </w:pPr>
      <w:r>
        <w:rPr>
          <w:rFonts w:hint="eastAsia" w:ascii="宋体" w:hAnsi="宋体"/>
          <w:szCs w:val="21"/>
        </w:rPr>
        <w:t>法定住所：</w:t>
      </w:r>
      <w:r>
        <w:rPr>
          <w:rFonts w:hint="eastAsia" w:ascii="宋体" w:hAnsi="宋体"/>
          <w:szCs w:val="21"/>
          <w:u w:val="single"/>
        </w:rPr>
        <w:t xml:space="preserve">                                                    </w:t>
      </w:r>
    </w:p>
    <w:p w14:paraId="13A80495">
      <w:pPr>
        <w:spacing w:line="394" w:lineRule="exact"/>
        <w:rPr>
          <w:rFonts w:hint="eastAsia" w:ascii="宋体" w:hAnsi="宋体"/>
          <w:szCs w:val="21"/>
        </w:rPr>
      </w:pPr>
      <w:r>
        <w:rPr>
          <w:rFonts w:hint="eastAsia" w:ascii="宋体" w:hAnsi="宋体"/>
          <w:szCs w:val="21"/>
        </w:rPr>
        <w:t>成员二名称：</w:t>
      </w:r>
      <w:r>
        <w:rPr>
          <w:rFonts w:hint="eastAsia" w:ascii="宋体" w:hAnsi="宋体"/>
          <w:szCs w:val="21"/>
          <w:u w:val="single"/>
        </w:rPr>
        <w:t xml:space="preserve">                                                  </w:t>
      </w:r>
    </w:p>
    <w:p w14:paraId="18E458ED">
      <w:pPr>
        <w:spacing w:line="394" w:lineRule="exact"/>
        <w:rPr>
          <w:rFonts w:hint="eastAsia" w:ascii="宋体" w:hAnsi="宋体"/>
          <w:szCs w:val="21"/>
        </w:rPr>
      </w:pPr>
      <w:r>
        <w:rPr>
          <w:rFonts w:hint="eastAsia" w:ascii="宋体" w:hAnsi="宋体"/>
          <w:szCs w:val="21"/>
        </w:rPr>
        <w:t>法定代表人：</w:t>
      </w:r>
      <w:r>
        <w:rPr>
          <w:rFonts w:hint="eastAsia" w:ascii="宋体" w:hAnsi="宋体"/>
          <w:szCs w:val="21"/>
          <w:u w:val="single"/>
        </w:rPr>
        <w:t xml:space="preserve">                                                  </w:t>
      </w:r>
    </w:p>
    <w:p w14:paraId="2C507C8F">
      <w:pPr>
        <w:spacing w:line="394" w:lineRule="exact"/>
        <w:rPr>
          <w:rFonts w:hint="eastAsia" w:ascii="宋体" w:hAnsi="宋体"/>
          <w:szCs w:val="21"/>
          <w:u w:val="single"/>
        </w:rPr>
      </w:pPr>
      <w:r>
        <w:rPr>
          <w:rFonts w:hint="eastAsia" w:ascii="宋体" w:hAnsi="宋体"/>
          <w:szCs w:val="21"/>
        </w:rPr>
        <w:t>法定住所：</w:t>
      </w:r>
      <w:r>
        <w:rPr>
          <w:rFonts w:hint="eastAsia" w:ascii="宋体" w:hAnsi="宋体"/>
          <w:szCs w:val="21"/>
          <w:u w:val="single"/>
        </w:rPr>
        <w:t xml:space="preserve">                                                    </w:t>
      </w:r>
    </w:p>
    <w:p w14:paraId="78F9C56B">
      <w:pPr>
        <w:spacing w:line="394" w:lineRule="exact"/>
        <w:ind w:firstLine="525" w:firstLineChars="250"/>
        <w:rPr>
          <w:rFonts w:hint="eastAsia" w:ascii="宋体" w:hAnsi="宋体"/>
          <w:szCs w:val="21"/>
        </w:rPr>
      </w:pPr>
      <w:r>
        <w:rPr>
          <w:rFonts w:hint="eastAsia" w:ascii="宋体" w:hAnsi="宋体"/>
          <w:szCs w:val="21"/>
        </w:rPr>
        <w:t>……</w:t>
      </w:r>
    </w:p>
    <w:p w14:paraId="5A98B24B">
      <w:pPr>
        <w:spacing w:line="394" w:lineRule="exact"/>
        <w:ind w:firstLine="420" w:firstLineChars="200"/>
        <w:rPr>
          <w:rFonts w:hint="eastAsia" w:ascii="宋体" w:hAnsi="宋体"/>
          <w:szCs w:val="21"/>
        </w:rPr>
      </w:pPr>
      <w:r>
        <w:rPr>
          <w:rFonts w:hint="eastAsia" w:ascii="宋体" w:hAnsi="宋体"/>
          <w:szCs w:val="21"/>
        </w:rPr>
        <w:t>鉴于上述各成员单位经过友好协商，自愿组成</w:t>
      </w:r>
      <w:r>
        <w:rPr>
          <w:rFonts w:hint="eastAsia" w:ascii="宋体" w:hAnsi="宋体"/>
          <w:szCs w:val="21"/>
          <w:u w:val="single"/>
        </w:rPr>
        <w:t xml:space="preserve">       </w:t>
      </w:r>
      <w:r>
        <w:rPr>
          <w:rFonts w:hint="eastAsia" w:ascii="宋体" w:hAnsi="宋体"/>
          <w:szCs w:val="21"/>
        </w:rPr>
        <w:t>（联合体名称）联合体，共同参加</w:t>
      </w:r>
    </w:p>
    <w:p w14:paraId="1A680BE7">
      <w:pPr>
        <w:spacing w:line="394"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（招标人名称）（以下简称招标人）</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标段（以下简称本工程）的施工投标并争取赢得本工程施工承包合同（以下简称合同）。现就联合体投标事宜订立如下协议：</w:t>
      </w:r>
    </w:p>
    <w:p w14:paraId="1BCF50DC">
      <w:pPr>
        <w:spacing w:line="394" w:lineRule="exact"/>
        <w:ind w:firstLine="420" w:firstLineChars="200"/>
        <w:rPr>
          <w:rFonts w:hint="eastAsia" w:ascii="宋体" w:hAnsi="宋体"/>
          <w:szCs w:val="21"/>
        </w:rPr>
      </w:pPr>
      <w:r>
        <w:rPr>
          <w:rFonts w:hint="eastAsia" w:ascii="宋体" w:hAnsi="宋体"/>
          <w:szCs w:val="21"/>
        </w:rPr>
        <w:t>1．</w:t>
      </w:r>
      <w:r>
        <w:rPr>
          <w:rFonts w:hint="eastAsia" w:ascii="宋体" w:hAnsi="宋体"/>
          <w:szCs w:val="21"/>
          <w:u w:val="single"/>
        </w:rPr>
        <w:t xml:space="preserve">        </w:t>
      </w:r>
      <w:r>
        <w:rPr>
          <w:rFonts w:hint="eastAsia" w:ascii="宋体" w:hAnsi="宋体"/>
          <w:szCs w:val="21"/>
        </w:rPr>
        <w:t>（某成员单位名称）为</w:t>
      </w:r>
      <w:r>
        <w:rPr>
          <w:rFonts w:hint="eastAsia" w:ascii="宋体" w:hAnsi="宋体"/>
          <w:szCs w:val="21"/>
          <w:u w:val="single"/>
        </w:rPr>
        <w:t xml:space="preserve">              </w:t>
      </w:r>
      <w:r>
        <w:rPr>
          <w:rFonts w:hint="eastAsia" w:ascii="宋体" w:hAnsi="宋体"/>
          <w:szCs w:val="21"/>
        </w:rPr>
        <w:t>（联合体名称）牵头人。</w:t>
      </w:r>
    </w:p>
    <w:p w14:paraId="5CBFB700">
      <w:pPr>
        <w:spacing w:line="394" w:lineRule="exact"/>
        <w:ind w:firstLine="420" w:firstLineChars="200"/>
        <w:rPr>
          <w:rFonts w:hint="eastAsia" w:ascii="宋体" w:hAnsi="宋体"/>
          <w:szCs w:val="21"/>
        </w:rPr>
      </w:pPr>
      <w:r>
        <w:rPr>
          <w:rFonts w:hint="eastAsia" w:ascii="宋体" w:hAnsi="宋体"/>
          <w:szCs w:val="21"/>
        </w:rPr>
        <w:t>2．在本工程投标阶段，联合体牵头人合法代表联合体各成员负责本工程投标文件编制活动，代表联合体提交和接收相关的资料、信息及指示，并处理与投标和中标有关的一切事务；联合体中标后，联合体牵头人负责合同订立和合同实施阶段的主办、组织和协调工作。</w:t>
      </w:r>
    </w:p>
    <w:p w14:paraId="255953E6">
      <w:pPr>
        <w:spacing w:line="394" w:lineRule="exact"/>
        <w:ind w:firstLine="420" w:firstLineChars="200"/>
        <w:rPr>
          <w:rFonts w:hint="eastAsia" w:ascii="宋体" w:hAnsi="宋体"/>
          <w:szCs w:val="21"/>
        </w:rPr>
      </w:pPr>
      <w:r>
        <w:rPr>
          <w:rFonts w:hint="eastAsia" w:ascii="宋体" w:hAnsi="宋体"/>
          <w:szCs w:val="21"/>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14:paraId="1FC5C7BA">
      <w:pPr>
        <w:spacing w:line="394" w:lineRule="exact"/>
        <w:ind w:firstLine="420" w:firstLineChars="200"/>
        <w:rPr>
          <w:rFonts w:hint="eastAsia" w:ascii="宋体" w:hAnsi="宋体"/>
          <w:szCs w:val="21"/>
        </w:rPr>
      </w:pPr>
      <w:r>
        <w:rPr>
          <w:rFonts w:hint="eastAsia" w:ascii="宋体" w:hAnsi="宋体"/>
          <w:szCs w:val="21"/>
        </w:rPr>
        <w:t>4．联合体各成员单位内部的职责分工如下：</w:t>
      </w:r>
      <w:r>
        <w:rPr>
          <w:rFonts w:hint="eastAsia" w:ascii="宋体" w:hAnsi="宋体"/>
          <w:szCs w:val="21"/>
          <w:u w:val="single"/>
        </w:rPr>
        <w:t xml:space="preserve">                                    </w:t>
      </w:r>
      <w:r>
        <w:rPr>
          <w:rFonts w:hint="eastAsia" w:ascii="宋体" w:hAnsi="宋体"/>
          <w:szCs w:val="21"/>
        </w:rPr>
        <w:t>。按照本条上述分工，联合体成员单位各自所承担的合同工作量比例如下：</w:t>
      </w:r>
      <w:r>
        <w:rPr>
          <w:rFonts w:hint="eastAsia" w:ascii="宋体" w:hAnsi="宋体"/>
          <w:szCs w:val="21"/>
          <w:u w:val="single"/>
        </w:rPr>
        <w:t xml:space="preserve">               </w:t>
      </w:r>
      <w:r>
        <w:rPr>
          <w:rFonts w:hint="eastAsia" w:ascii="宋体" w:hAnsi="宋体"/>
          <w:szCs w:val="21"/>
        </w:rPr>
        <w:t>。</w:t>
      </w:r>
    </w:p>
    <w:p w14:paraId="3D8FCE4E">
      <w:pPr>
        <w:spacing w:line="394" w:lineRule="exact"/>
        <w:ind w:firstLine="420" w:firstLineChars="200"/>
        <w:rPr>
          <w:rFonts w:hint="eastAsia" w:ascii="宋体" w:hAnsi="宋体"/>
          <w:szCs w:val="21"/>
        </w:rPr>
      </w:pPr>
      <w:r>
        <w:rPr>
          <w:rFonts w:hint="eastAsia" w:ascii="宋体" w:hAnsi="宋体"/>
          <w:szCs w:val="21"/>
        </w:rPr>
        <w:t>5．投标工作和联合体在中标后工程实施过程中的有关费用按各自承担的工作量分摊。</w:t>
      </w:r>
    </w:p>
    <w:p w14:paraId="57B79EED">
      <w:pPr>
        <w:spacing w:line="394" w:lineRule="exact"/>
        <w:ind w:firstLine="420" w:firstLineChars="200"/>
        <w:rPr>
          <w:rFonts w:hint="eastAsia" w:ascii="宋体" w:hAnsi="宋体"/>
          <w:szCs w:val="21"/>
        </w:rPr>
      </w:pPr>
      <w:r>
        <w:rPr>
          <w:rFonts w:hint="eastAsia" w:ascii="宋体" w:hAnsi="宋体"/>
          <w:szCs w:val="21"/>
        </w:rPr>
        <w:t>6．联合体中标后，本联合体协议是合同的附件，对联合体各成员单位有合同约束力。</w:t>
      </w:r>
    </w:p>
    <w:p w14:paraId="19CF1AC3">
      <w:pPr>
        <w:spacing w:line="394" w:lineRule="exact"/>
        <w:ind w:firstLine="420" w:firstLineChars="200"/>
        <w:rPr>
          <w:rFonts w:hint="eastAsia" w:ascii="宋体" w:hAnsi="宋体"/>
          <w:szCs w:val="21"/>
        </w:rPr>
      </w:pPr>
      <w:r>
        <w:rPr>
          <w:rFonts w:hint="eastAsia" w:ascii="宋体" w:hAnsi="宋体"/>
          <w:szCs w:val="21"/>
        </w:rPr>
        <w:t>7．本协议书自签署之日起生效，联合体未中标或者中标时合同履行完毕后自动失效。</w:t>
      </w:r>
    </w:p>
    <w:p w14:paraId="6A81A578">
      <w:pPr>
        <w:spacing w:line="394" w:lineRule="exact"/>
        <w:ind w:firstLine="420" w:firstLineChars="200"/>
        <w:rPr>
          <w:rFonts w:hint="eastAsia" w:ascii="宋体" w:hAnsi="宋体"/>
          <w:szCs w:val="21"/>
        </w:rPr>
      </w:pPr>
      <w:r>
        <w:rPr>
          <w:rFonts w:hint="eastAsia" w:ascii="宋体" w:hAnsi="宋体"/>
          <w:szCs w:val="21"/>
        </w:rPr>
        <w:t>8．本协议书一式</w:t>
      </w:r>
      <w:r>
        <w:rPr>
          <w:rFonts w:hint="eastAsia" w:ascii="宋体" w:hAnsi="宋体"/>
          <w:szCs w:val="21"/>
          <w:u w:val="single"/>
        </w:rPr>
        <w:t xml:space="preserve">            </w:t>
      </w:r>
      <w:r>
        <w:rPr>
          <w:rFonts w:hint="eastAsia" w:ascii="宋体" w:hAnsi="宋体"/>
          <w:szCs w:val="21"/>
        </w:rPr>
        <w:t>份，联合体成员和招标人各执一份。</w:t>
      </w:r>
    </w:p>
    <w:p w14:paraId="2DB2A47F">
      <w:pPr>
        <w:spacing w:line="394" w:lineRule="exact"/>
        <w:rPr>
          <w:rFonts w:hint="eastAsia" w:ascii="宋体" w:hAnsi="宋体"/>
          <w:szCs w:val="21"/>
        </w:rPr>
      </w:pPr>
    </w:p>
    <w:p w14:paraId="19116891">
      <w:pPr>
        <w:spacing w:line="394" w:lineRule="exact"/>
        <w:ind w:firstLine="1785" w:firstLineChars="850"/>
        <w:rPr>
          <w:rFonts w:hint="eastAsia" w:ascii="宋体" w:hAnsi="宋体"/>
          <w:szCs w:val="21"/>
        </w:rPr>
      </w:pPr>
      <w:r>
        <w:rPr>
          <w:rFonts w:hint="eastAsia" w:ascii="宋体" w:hAnsi="宋体"/>
          <w:szCs w:val="21"/>
        </w:rPr>
        <w:t>牵头人名称：</w:t>
      </w:r>
      <w:r>
        <w:rPr>
          <w:rFonts w:hint="eastAsia" w:ascii="宋体" w:hAnsi="宋体"/>
          <w:szCs w:val="21"/>
          <w:u w:val="single"/>
        </w:rPr>
        <w:t xml:space="preserve">                                    </w:t>
      </w:r>
      <w:r>
        <w:rPr>
          <w:rFonts w:hint="eastAsia" w:ascii="宋体" w:hAnsi="宋体"/>
          <w:szCs w:val="21"/>
        </w:rPr>
        <w:t>（盖单位章）</w:t>
      </w:r>
    </w:p>
    <w:p w14:paraId="16ED5640">
      <w:pPr>
        <w:spacing w:line="394" w:lineRule="exact"/>
        <w:ind w:firstLine="1785" w:firstLineChars="850"/>
        <w:rPr>
          <w:rFonts w:hint="eastAsia"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347E3682">
      <w:pPr>
        <w:spacing w:line="394" w:lineRule="exact"/>
        <w:ind w:firstLine="1785" w:firstLineChars="850"/>
        <w:rPr>
          <w:rFonts w:hint="eastAsia" w:ascii="宋体" w:hAnsi="宋体"/>
          <w:szCs w:val="21"/>
        </w:rPr>
      </w:pPr>
    </w:p>
    <w:p w14:paraId="1ED2DFB6">
      <w:pPr>
        <w:spacing w:line="394" w:lineRule="exact"/>
        <w:ind w:firstLine="1785" w:firstLineChars="850"/>
        <w:rPr>
          <w:rFonts w:hint="eastAsia" w:ascii="宋体" w:hAnsi="宋体"/>
          <w:szCs w:val="21"/>
        </w:rPr>
      </w:pPr>
      <w:r>
        <w:rPr>
          <w:rFonts w:hint="eastAsia" w:ascii="宋体" w:hAnsi="宋体"/>
          <w:szCs w:val="21"/>
        </w:rPr>
        <w:t>成员二名称：</w:t>
      </w:r>
      <w:r>
        <w:rPr>
          <w:rFonts w:hint="eastAsia" w:ascii="宋体" w:hAnsi="宋体"/>
          <w:szCs w:val="21"/>
          <w:u w:val="single"/>
        </w:rPr>
        <w:t xml:space="preserve">                                    </w:t>
      </w:r>
      <w:r>
        <w:rPr>
          <w:rFonts w:hint="eastAsia" w:ascii="宋体" w:hAnsi="宋体"/>
          <w:szCs w:val="21"/>
        </w:rPr>
        <w:t>（盖单位章）</w:t>
      </w:r>
    </w:p>
    <w:p w14:paraId="1BA50894">
      <w:pPr>
        <w:spacing w:line="394" w:lineRule="exact"/>
        <w:ind w:firstLine="1785" w:firstLineChars="850"/>
        <w:rPr>
          <w:rFonts w:hint="eastAsia"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2811587C">
      <w:pPr>
        <w:spacing w:line="394" w:lineRule="exact"/>
        <w:ind w:firstLine="2100" w:firstLineChars="1000"/>
        <w:rPr>
          <w:rFonts w:hint="eastAsia" w:ascii="宋体" w:hAnsi="宋体"/>
          <w:szCs w:val="21"/>
        </w:rPr>
      </w:pPr>
      <w:r>
        <w:rPr>
          <w:rFonts w:hint="eastAsia" w:ascii="宋体" w:hAnsi="宋体"/>
          <w:szCs w:val="21"/>
        </w:rPr>
        <w:t>……</w:t>
      </w:r>
    </w:p>
    <w:p w14:paraId="0690AFB6">
      <w:pPr>
        <w:wordWrap w:val="0"/>
        <w:spacing w:line="394" w:lineRule="exact"/>
        <w:jc w:val="right"/>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p>
    <w:p w14:paraId="6EB149DB">
      <w:pPr>
        <w:spacing w:line="394" w:lineRule="exact"/>
        <w:rPr>
          <w:rFonts w:ascii="宋体" w:hAnsi="宋体"/>
          <w:szCs w:val="21"/>
        </w:rPr>
      </w:pPr>
      <w:r>
        <w:rPr>
          <w:rFonts w:hint="eastAsia" w:ascii="黑体" w:hAnsi="宋体" w:eastAsia="黑体"/>
          <w:szCs w:val="21"/>
        </w:rPr>
        <w:t>备注：</w:t>
      </w:r>
      <w:r>
        <w:rPr>
          <w:rFonts w:hint="eastAsia" w:ascii="宋体" w:hAnsi="宋体"/>
          <w:szCs w:val="21"/>
        </w:rPr>
        <w:t>本协议书由委托代理人签字的，应附法定代表人签字的授权委托书。</w:t>
      </w:r>
    </w:p>
    <w:p w14:paraId="1DAE8F1D">
      <w:pPr>
        <w:spacing w:before="240" w:beforeLines="100" w:after="120" w:afterLines="50"/>
        <w:jc w:val="center"/>
        <w:outlineLvl w:val="1"/>
        <w:rPr>
          <w:rFonts w:hint="eastAsia" w:ascii="黑体" w:hAnsi="宋体" w:eastAsia="黑体"/>
          <w:sz w:val="28"/>
          <w:szCs w:val="28"/>
        </w:rPr>
      </w:pPr>
      <w:r>
        <w:rPr>
          <w:rFonts w:ascii="黑体" w:hAnsi="宋体" w:eastAsia="黑体"/>
          <w:sz w:val="28"/>
          <w:szCs w:val="28"/>
        </w:rPr>
        <w:br w:type="page"/>
      </w:r>
      <w:bookmarkStart w:id="148" w:name="_Toc1812"/>
      <w:r>
        <w:rPr>
          <w:rFonts w:hint="eastAsia" w:ascii="黑体" w:hAnsi="宋体" w:eastAsia="黑体"/>
          <w:sz w:val="28"/>
          <w:szCs w:val="28"/>
        </w:rPr>
        <w:t>四、投标保证金</w:t>
      </w:r>
      <w:bookmarkEnd w:id="148"/>
    </w:p>
    <w:p w14:paraId="5CA4E3DA">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ind w:firstLine="420" w:firstLineChars="200"/>
        <w:jc w:val="both"/>
        <w:textAlignment w:val="auto"/>
        <w:outlineLvl w:val="9"/>
        <w:rPr>
          <w:rFonts w:hint="eastAsia" w:ascii="宋体" w:hAnsi="宋体"/>
          <w:szCs w:val="21"/>
          <w:lang w:val="en-US" w:eastAsia="zh-CN"/>
        </w:rPr>
      </w:pPr>
      <w:r>
        <w:rPr>
          <w:rFonts w:hint="eastAsia" w:ascii="宋体" w:hAnsi="宋体"/>
          <w:szCs w:val="21"/>
          <w:lang w:val="en-US" w:eastAsia="zh-CN"/>
        </w:rPr>
        <w:t>此处上传保证金缴纳回执单或电子保函电子件。</w:t>
      </w:r>
    </w:p>
    <w:p w14:paraId="6E44BA50">
      <w:pPr>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outlineLvl w:val="1"/>
        <w:rPr>
          <w:rFonts w:hint="eastAsia" w:ascii="黑体" w:hAnsi="宋体" w:eastAsia="黑体"/>
          <w:sz w:val="28"/>
          <w:szCs w:val="28"/>
        </w:rPr>
      </w:pPr>
      <w:r>
        <w:rPr>
          <w:rFonts w:hint="eastAsia" w:ascii="黑体" w:hAnsi="宋体" w:eastAsia="黑体" w:cs="Times New Roman"/>
          <w:sz w:val="28"/>
          <w:szCs w:val="28"/>
        </w:rPr>
        <w:br w:type="page"/>
      </w:r>
      <w:bookmarkStart w:id="149" w:name="_Toc27245"/>
      <w:r>
        <w:rPr>
          <w:rFonts w:hint="eastAsia" w:ascii="黑体" w:hAnsi="宋体" w:eastAsia="黑体" w:cs="Times New Roman"/>
          <w:sz w:val="28"/>
          <w:szCs w:val="28"/>
        </w:rPr>
        <w:t>五、已标价工程量清单</w:t>
      </w:r>
      <w:bookmarkEnd w:id="149"/>
    </w:p>
    <w:p w14:paraId="071441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黑体" w:hAnsi="宋体" w:eastAsia="黑体"/>
          <w:szCs w:val="21"/>
        </w:rPr>
        <w:t>说明：</w:t>
      </w:r>
      <w:r>
        <w:rPr>
          <w:rFonts w:hint="eastAsia" w:ascii="宋体" w:hAnsi="宋体"/>
          <w:szCs w:val="21"/>
        </w:rPr>
        <w:t>已标价工程量清单按第五章“工程量清单”中的相关清单表格式填写。构成合同文件的已标价工程量清单包括第五章“工程量清单”有关工程量清单、投标报价以及其他说明的内容。</w:t>
      </w:r>
    </w:p>
    <w:p w14:paraId="64A3077D">
      <w:pPr>
        <w:spacing w:before="240" w:beforeLines="100" w:after="120" w:afterLines="50"/>
        <w:jc w:val="center"/>
        <w:outlineLvl w:val="1"/>
        <w:rPr>
          <w:rFonts w:hint="eastAsia" w:ascii="黑体" w:hAnsi="宋体" w:eastAsia="黑体"/>
          <w:sz w:val="28"/>
          <w:szCs w:val="28"/>
        </w:rPr>
      </w:pPr>
      <w:r>
        <w:rPr>
          <w:rFonts w:ascii="宋体" w:hAnsi="宋体"/>
          <w:szCs w:val="21"/>
        </w:rPr>
        <w:br w:type="page"/>
      </w:r>
      <w:bookmarkStart w:id="150" w:name="_Toc12836"/>
      <w:r>
        <w:rPr>
          <w:rFonts w:hint="eastAsia" w:ascii="黑体" w:hAnsi="宋体" w:eastAsia="黑体" w:cs="Times New Roman"/>
          <w:sz w:val="28"/>
          <w:szCs w:val="28"/>
          <w:lang w:val="en-US" w:eastAsia="zh-CN"/>
        </w:rPr>
        <w:t>六</w:t>
      </w:r>
      <w:r>
        <w:rPr>
          <w:rFonts w:hint="eastAsia" w:ascii="黑体" w:hAnsi="宋体" w:eastAsia="黑体" w:cs="Times New Roman"/>
          <w:sz w:val="28"/>
          <w:szCs w:val="28"/>
        </w:rPr>
        <w:t>、拟分包计划表</w:t>
      </w:r>
      <w:bookmarkEnd w:id="150"/>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2621"/>
        <w:gridCol w:w="751"/>
        <w:gridCol w:w="950"/>
        <w:gridCol w:w="1123"/>
        <w:gridCol w:w="1090"/>
        <w:gridCol w:w="1197"/>
        <w:gridCol w:w="983"/>
      </w:tblGrid>
      <w:tr w14:paraId="02598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noWrap w:val="0"/>
            <w:tcMar>
              <w:left w:w="108" w:type="dxa"/>
              <w:right w:w="108" w:type="dxa"/>
            </w:tcMar>
            <w:vAlign w:val="center"/>
          </w:tcPr>
          <w:p w14:paraId="0700E16F">
            <w:pPr>
              <w:jc w:val="center"/>
              <w:rPr>
                <w:rFonts w:hint="eastAsia" w:ascii="宋体" w:hAnsi="宋体"/>
                <w:szCs w:val="21"/>
              </w:rPr>
            </w:pPr>
            <w:r>
              <w:rPr>
                <w:rFonts w:hint="eastAsia" w:ascii="宋体" w:hAnsi="宋体"/>
                <w:szCs w:val="21"/>
              </w:rPr>
              <w:t>序</w:t>
            </w:r>
          </w:p>
          <w:p w14:paraId="2CEF0476">
            <w:pPr>
              <w:jc w:val="center"/>
              <w:rPr>
                <w:rFonts w:hint="eastAsia" w:ascii="宋体" w:hAnsi="宋体"/>
                <w:szCs w:val="21"/>
              </w:rPr>
            </w:pPr>
            <w:r>
              <w:rPr>
                <w:rFonts w:hint="eastAsia" w:ascii="宋体" w:hAnsi="宋体"/>
                <w:szCs w:val="21"/>
              </w:rPr>
              <w:t>号</w:t>
            </w:r>
          </w:p>
        </w:tc>
        <w:tc>
          <w:tcPr>
            <w:tcW w:w="2621" w:type="dxa"/>
            <w:vMerge w:val="restart"/>
            <w:noWrap w:val="0"/>
            <w:tcMar>
              <w:left w:w="108" w:type="dxa"/>
              <w:right w:w="108" w:type="dxa"/>
            </w:tcMar>
            <w:vAlign w:val="center"/>
          </w:tcPr>
          <w:p w14:paraId="7FF331A4">
            <w:pPr>
              <w:jc w:val="center"/>
              <w:rPr>
                <w:rFonts w:hint="eastAsia" w:ascii="宋体" w:hAnsi="宋体"/>
                <w:szCs w:val="21"/>
              </w:rPr>
            </w:pPr>
            <w:r>
              <w:rPr>
                <w:rFonts w:hint="eastAsia" w:ascii="宋体" w:hAnsi="宋体"/>
                <w:szCs w:val="21"/>
              </w:rPr>
              <w:t>拟分包项目名称、范围及理由</w:t>
            </w:r>
          </w:p>
        </w:tc>
        <w:tc>
          <w:tcPr>
            <w:tcW w:w="5111" w:type="dxa"/>
            <w:gridSpan w:val="5"/>
            <w:noWrap w:val="0"/>
            <w:tcMar>
              <w:left w:w="108" w:type="dxa"/>
              <w:right w:w="108" w:type="dxa"/>
            </w:tcMar>
            <w:vAlign w:val="center"/>
          </w:tcPr>
          <w:p w14:paraId="52DAA1C6">
            <w:pPr>
              <w:jc w:val="center"/>
              <w:rPr>
                <w:rFonts w:hint="eastAsia" w:ascii="宋体" w:hAnsi="宋体"/>
                <w:szCs w:val="21"/>
              </w:rPr>
            </w:pPr>
            <w:r>
              <w:rPr>
                <w:rFonts w:hint="eastAsia" w:ascii="宋体" w:hAnsi="宋体"/>
                <w:szCs w:val="21"/>
              </w:rPr>
              <w:t>拟选分包人</w:t>
            </w:r>
          </w:p>
        </w:tc>
        <w:tc>
          <w:tcPr>
            <w:tcW w:w="983" w:type="dxa"/>
            <w:vMerge w:val="restart"/>
            <w:noWrap w:val="0"/>
            <w:tcMar>
              <w:left w:w="108" w:type="dxa"/>
              <w:right w:w="108" w:type="dxa"/>
            </w:tcMar>
            <w:vAlign w:val="center"/>
          </w:tcPr>
          <w:p w14:paraId="15B8E66E">
            <w:pPr>
              <w:jc w:val="center"/>
              <w:rPr>
                <w:rFonts w:hint="eastAsia" w:ascii="宋体" w:hAnsi="宋体"/>
                <w:szCs w:val="21"/>
              </w:rPr>
            </w:pPr>
            <w:r>
              <w:rPr>
                <w:rFonts w:hint="eastAsia" w:ascii="宋体" w:hAnsi="宋体"/>
                <w:szCs w:val="21"/>
              </w:rPr>
              <w:t>备注</w:t>
            </w:r>
          </w:p>
        </w:tc>
      </w:tr>
      <w:tr w14:paraId="435E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4D990B48">
            <w:pPr>
              <w:jc w:val="center"/>
              <w:rPr>
                <w:rFonts w:hint="eastAsia" w:ascii="宋体" w:hAnsi="宋体"/>
                <w:szCs w:val="21"/>
              </w:rPr>
            </w:pPr>
          </w:p>
        </w:tc>
        <w:tc>
          <w:tcPr>
            <w:tcW w:w="2621" w:type="dxa"/>
            <w:vMerge w:val="continue"/>
            <w:noWrap w:val="0"/>
            <w:tcMar>
              <w:left w:w="108" w:type="dxa"/>
              <w:right w:w="108" w:type="dxa"/>
            </w:tcMar>
            <w:vAlign w:val="center"/>
          </w:tcPr>
          <w:p w14:paraId="5E6F8916">
            <w:pPr>
              <w:jc w:val="center"/>
              <w:rPr>
                <w:rFonts w:hint="eastAsia" w:ascii="宋体" w:hAnsi="宋体"/>
                <w:szCs w:val="21"/>
              </w:rPr>
            </w:pPr>
          </w:p>
        </w:tc>
        <w:tc>
          <w:tcPr>
            <w:tcW w:w="1701" w:type="dxa"/>
            <w:gridSpan w:val="2"/>
            <w:noWrap w:val="0"/>
            <w:tcMar>
              <w:left w:w="108" w:type="dxa"/>
              <w:right w:w="108" w:type="dxa"/>
            </w:tcMar>
            <w:vAlign w:val="center"/>
          </w:tcPr>
          <w:p w14:paraId="5EACCFC7">
            <w:pPr>
              <w:jc w:val="center"/>
              <w:rPr>
                <w:rFonts w:hint="eastAsia" w:ascii="宋体" w:hAnsi="宋体"/>
                <w:szCs w:val="21"/>
              </w:rPr>
            </w:pPr>
            <w:r>
              <w:rPr>
                <w:rFonts w:hint="eastAsia" w:ascii="宋体" w:hAnsi="宋体"/>
                <w:szCs w:val="21"/>
              </w:rPr>
              <w:t>拟选分包人名称</w:t>
            </w:r>
          </w:p>
        </w:tc>
        <w:tc>
          <w:tcPr>
            <w:tcW w:w="1123" w:type="dxa"/>
            <w:noWrap w:val="0"/>
            <w:tcMar>
              <w:left w:w="108" w:type="dxa"/>
              <w:right w:w="108" w:type="dxa"/>
            </w:tcMar>
            <w:vAlign w:val="center"/>
          </w:tcPr>
          <w:p w14:paraId="316B4852">
            <w:pPr>
              <w:jc w:val="center"/>
              <w:rPr>
                <w:rFonts w:hint="eastAsia" w:ascii="宋体" w:hAnsi="宋体"/>
                <w:szCs w:val="21"/>
              </w:rPr>
            </w:pPr>
            <w:r>
              <w:rPr>
                <w:rFonts w:hint="eastAsia" w:ascii="宋体" w:hAnsi="宋体"/>
                <w:szCs w:val="21"/>
              </w:rPr>
              <w:t>注册地点</w:t>
            </w:r>
          </w:p>
        </w:tc>
        <w:tc>
          <w:tcPr>
            <w:tcW w:w="1090" w:type="dxa"/>
            <w:noWrap w:val="0"/>
            <w:tcMar>
              <w:left w:w="108" w:type="dxa"/>
              <w:right w:w="108" w:type="dxa"/>
            </w:tcMar>
            <w:vAlign w:val="center"/>
          </w:tcPr>
          <w:p w14:paraId="3C046533">
            <w:pPr>
              <w:jc w:val="center"/>
              <w:rPr>
                <w:rFonts w:hint="eastAsia" w:ascii="宋体" w:hAnsi="宋体"/>
                <w:szCs w:val="21"/>
              </w:rPr>
            </w:pPr>
            <w:r>
              <w:rPr>
                <w:rFonts w:hint="eastAsia" w:ascii="宋体" w:hAnsi="宋体"/>
                <w:szCs w:val="21"/>
              </w:rPr>
              <w:t>企业资质</w:t>
            </w:r>
          </w:p>
        </w:tc>
        <w:tc>
          <w:tcPr>
            <w:tcW w:w="1197" w:type="dxa"/>
            <w:noWrap w:val="0"/>
            <w:tcMar>
              <w:left w:w="108" w:type="dxa"/>
              <w:right w:w="108" w:type="dxa"/>
            </w:tcMar>
            <w:vAlign w:val="center"/>
          </w:tcPr>
          <w:p w14:paraId="79352EFE">
            <w:pPr>
              <w:jc w:val="center"/>
              <w:rPr>
                <w:rFonts w:hint="eastAsia" w:ascii="宋体" w:hAnsi="宋体"/>
                <w:szCs w:val="21"/>
              </w:rPr>
            </w:pPr>
            <w:r>
              <w:rPr>
                <w:rFonts w:hint="eastAsia" w:ascii="宋体" w:hAnsi="宋体"/>
                <w:szCs w:val="21"/>
              </w:rPr>
              <w:t>有关业绩</w:t>
            </w:r>
          </w:p>
        </w:tc>
        <w:tc>
          <w:tcPr>
            <w:tcW w:w="983" w:type="dxa"/>
            <w:vMerge w:val="continue"/>
            <w:noWrap w:val="0"/>
            <w:tcMar>
              <w:left w:w="108" w:type="dxa"/>
              <w:right w:w="108" w:type="dxa"/>
            </w:tcMar>
            <w:vAlign w:val="center"/>
          </w:tcPr>
          <w:p w14:paraId="2F6E5E38">
            <w:pPr>
              <w:jc w:val="center"/>
              <w:rPr>
                <w:rFonts w:hint="eastAsia" w:ascii="宋体" w:hAnsi="宋体"/>
                <w:szCs w:val="21"/>
              </w:rPr>
            </w:pPr>
          </w:p>
        </w:tc>
      </w:tr>
      <w:tr w14:paraId="54D09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noWrap w:val="0"/>
            <w:tcMar>
              <w:left w:w="108" w:type="dxa"/>
              <w:right w:w="108" w:type="dxa"/>
            </w:tcMar>
            <w:vAlign w:val="center"/>
          </w:tcPr>
          <w:p w14:paraId="2FD8ED90">
            <w:pPr>
              <w:jc w:val="center"/>
              <w:rPr>
                <w:rFonts w:hint="eastAsia" w:ascii="宋体" w:hAnsi="宋体"/>
                <w:szCs w:val="21"/>
              </w:rPr>
            </w:pPr>
          </w:p>
        </w:tc>
        <w:tc>
          <w:tcPr>
            <w:tcW w:w="2621" w:type="dxa"/>
            <w:vMerge w:val="restart"/>
            <w:noWrap w:val="0"/>
            <w:tcMar>
              <w:left w:w="108" w:type="dxa"/>
              <w:right w:w="108" w:type="dxa"/>
            </w:tcMar>
            <w:vAlign w:val="center"/>
          </w:tcPr>
          <w:p w14:paraId="0E81B16B">
            <w:pPr>
              <w:jc w:val="center"/>
              <w:rPr>
                <w:rFonts w:hint="eastAsia" w:ascii="宋体" w:hAnsi="宋体"/>
                <w:szCs w:val="21"/>
              </w:rPr>
            </w:pPr>
          </w:p>
        </w:tc>
        <w:tc>
          <w:tcPr>
            <w:tcW w:w="751" w:type="dxa"/>
            <w:noWrap w:val="0"/>
            <w:tcMar>
              <w:left w:w="108" w:type="dxa"/>
              <w:right w:w="108" w:type="dxa"/>
            </w:tcMar>
            <w:vAlign w:val="center"/>
          </w:tcPr>
          <w:p w14:paraId="30375729">
            <w:pPr>
              <w:jc w:val="center"/>
              <w:rPr>
                <w:rFonts w:hint="eastAsia" w:ascii="黑体" w:hAnsi="宋体" w:eastAsia="黑体"/>
                <w:szCs w:val="21"/>
              </w:rPr>
            </w:pPr>
            <w:r>
              <w:rPr>
                <w:rFonts w:hint="eastAsia" w:ascii="黑体" w:hAnsi="宋体" w:eastAsia="黑体"/>
                <w:szCs w:val="21"/>
              </w:rPr>
              <w:t>1</w:t>
            </w:r>
          </w:p>
        </w:tc>
        <w:tc>
          <w:tcPr>
            <w:tcW w:w="950" w:type="dxa"/>
            <w:noWrap w:val="0"/>
            <w:tcMar>
              <w:left w:w="108" w:type="dxa"/>
              <w:right w:w="108" w:type="dxa"/>
            </w:tcMar>
            <w:vAlign w:val="center"/>
          </w:tcPr>
          <w:p w14:paraId="70FF912B">
            <w:pPr>
              <w:jc w:val="center"/>
              <w:rPr>
                <w:rFonts w:hint="eastAsia" w:ascii="宋体" w:hAnsi="宋体"/>
                <w:szCs w:val="21"/>
              </w:rPr>
            </w:pPr>
          </w:p>
        </w:tc>
        <w:tc>
          <w:tcPr>
            <w:tcW w:w="1123" w:type="dxa"/>
            <w:noWrap w:val="0"/>
            <w:tcMar>
              <w:left w:w="108" w:type="dxa"/>
              <w:right w:w="108" w:type="dxa"/>
            </w:tcMar>
            <w:vAlign w:val="center"/>
          </w:tcPr>
          <w:p w14:paraId="5C8C1EB3">
            <w:pPr>
              <w:jc w:val="center"/>
              <w:rPr>
                <w:rFonts w:hint="eastAsia" w:ascii="宋体" w:hAnsi="宋体"/>
                <w:szCs w:val="21"/>
              </w:rPr>
            </w:pPr>
          </w:p>
        </w:tc>
        <w:tc>
          <w:tcPr>
            <w:tcW w:w="1090" w:type="dxa"/>
            <w:noWrap w:val="0"/>
            <w:tcMar>
              <w:left w:w="108" w:type="dxa"/>
              <w:right w:w="108" w:type="dxa"/>
            </w:tcMar>
            <w:vAlign w:val="center"/>
          </w:tcPr>
          <w:p w14:paraId="5B7A0B21">
            <w:pPr>
              <w:jc w:val="center"/>
              <w:rPr>
                <w:rFonts w:hint="eastAsia" w:ascii="宋体" w:hAnsi="宋体"/>
                <w:szCs w:val="21"/>
              </w:rPr>
            </w:pPr>
          </w:p>
        </w:tc>
        <w:tc>
          <w:tcPr>
            <w:tcW w:w="1197" w:type="dxa"/>
            <w:noWrap w:val="0"/>
            <w:tcMar>
              <w:left w:w="108" w:type="dxa"/>
              <w:right w:w="108" w:type="dxa"/>
            </w:tcMar>
            <w:vAlign w:val="center"/>
          </w:tcPr>
          <w:p w14:paraId="05B4548A">
            <w:pPr>
              <w:jc w:val="center"/>
              <w:rPr>
                <w:rFonts w:hint="eastAsia" w:ascii="宋体" w:hAnsi="宋体"/>
                <w:szCs w:val="21"/>
              </w:rPr>
            </w:pPr>
          </w:p>
        </w:tc>
        <w:tc>
          <w:tcPr>
            <w:tcW w:w="983" w:type="dxa"/>
            <w:noWrap w:val="0"/>
            <w:tcMar>
              <w:left w:w="108" w:type="dxa"/>
              <w:right w:w="108" w:type="dxa"/>
            </w:tcMar>
            <w:vAlign w:val="center"/>
          </w:tcPr>
          <w:p w14:paraId="0DB77009">
            <w:pPr>
              <w:jc w:val="center"/>
              <w:rPr>
                <w:rFonts w:hint="eastAsia" w:ascii="宋体" w:hAnsi="宋体"/>
                <w:szCs w:val="21"/>
              </w:rPr>
            </w:pPr>
          </w:p>
        </w:tc>
      </w:tr>
      <w:tr w14:paraId="2BB24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31B67891">
            <w:pPr>
              <w:jc w:val="center"/>
              <w:rPr>
                <w:rFonts w:hint="eastAsia" w:ascii="宋体" w:hAnsi="宋体"/>
                <w:szCs w:val="21"/>
              </w:rPr>
            </w:pPr>
          </w:p>
        </w:tc>
        <w:tc>
          <w:tcPr>
            <w:tcW w:w="2621" w:type="dxa"/>
            <w:vMerge w:val="continue"/>
            <w:noWrap w:val="0"/>
            <w:tcMar>
              <w:left w:w="108" w:type="dxa"/>
              <w:right w:w="108" w:type="dxa"/>
            </w:tcMar>
            <w:vAlign w:val="center"/>
          </w:tcPr>
          <w:p w14:paraId="4C97B995">
            <w:pPr>
              <w:jc w:val="center"/>
              <w:rPr>
                <w:rFonts w:hint="eastAsia" w:ascii="宋体" w:hAnsi="宋体"/>
                <w:szCs w:val="21"/>
              </w:rPr>
            </w:pPr>
          </w:p>
        </w:tc>
        <w:tc>
          <w:tcPr>
            <w:tcW w:w="751" w:type="dxa"/>
            <w:noWrap w:val="0"/>
            <w:tcMar>
              <w:left w:w="108" w:type="dxa"/>
              <w:right w:w="108" w:type="dxa"/>
            </w:tcMar>
            <w:vAlign w:val="center"/>
          </w:tcPr>
          <w:p w14:paraId="6A219E2C">
            <w:pPr>
              <w:jc w:val="center"/>
              <w:rPr>
                <w:rFonts w:hint="eastAsia" w:ascii="黑体" w:hAnsi="宋体" w:eastAsia="黑体"/>
                <w:szCs w:val="21"/>
              </w:rPr>
            </w:pPr>
            <w:r>
              <w:rPr>
                <w:rFonts w:hint="eastAsia" w:ascii="黑体" w:hAnsi="宋体" w:eastAsia="黑体"/>
                <w:szCs w:val="21"/>
              </w:rPr>
              <w:t>2</w:t>
            </w:r>
          </w:p>
        </w:tc>
        <w:tc>
          <w:tcPr>
            <w:tcW w:w="950" w:type="dxa"/>
            <w:noWrap w:val="0"/>
            <w:tcMar>
              <w:left w:w="108" w:type="dxa"/>
              <w:right w:w="108" w:type="dxa"/>
            </w:tcMar>
            <w:vAlign w:val="center"/>
          </w:tcPr>
          <w:p w14:paraId="05048780">
            <w:pPr>
              <w:jc w:val="center"/>
              <w:rPr>
                <w:rFonts w:hint="eastAsia" w:ascii="宋体" w:hAnsi="宋体"/>
                <w:szCs w:val="21"/>
              </w:rPr>
            </w:pPr>
          </w:p>
        </w:tc>
        <w:tc>
          <w:tcPr>
            <w:tcW w:w="1123" w:type="dxa"/>
            <w:noWrap w:val="0"/>
            <w:tcMar>
              <w:left w:w="108" w:type="dxa"/>
              <w:right w:w="108" w:type="dxa"/>
            </w:tcMar>
            <w:vAlign w:val="center"/>
          </w:tcPr>
          <w:p w14:paraId="2F39AFFD">
            <w:pPr>
              <w:jc w:val="center"/>
              <w:rPr>
                <w:rFonts w:hint="eastAsia" w:ascii="宋体" w:hAnsi="宋体"/>
                <w:szCs w:val="21"/>
              </w:rPr>
            </w:pPr>
          </w:p>
        </w:tc>
        <w:tc>
          <w:tcPr>
            <w:tcW w:w="1090" w:type="dxa"/>
            <w:noWrap w:val="0"/>
            <w:tcMar>
              <w:left w:w="108" w:type="dxa"/>
              <w:right w:w="108" w:type="dxa"/>
            </w:tcMar>
            <w:vAlign w:val="center"/>
          </w:tcPr>
          <w:p w14:paraId="01D30D59">
            <w:pPr>
              <w:jc w:val="center"/>
              <w:rPr>
                <w:rFonts w:hint="eastAsia" w:ascii="宋体" w:hAnsi="宋体"/>
                <w:szCs w:val="21"/>
              </w:rPr>
            </w:pPr>
          </w:p>
        </w:tc>
        <w:tc>
          <w:tcPr>
            <w:tcW w:w="1197" w:type="dxa"/>
            <w:noWrap w:val="0"/>
            <w:tcMar>
              <w:left w:w="108" w:type="dxa"/>
              <w:right w:w="108" w:type="dxa"/>
            </w:tcMar>
            <w:vAlign w:val="center"/>
          </w:tcPr>
          <w:p w14:paraId="47E6C9C7">
            <w:pPr>
              <w:jc w:val="center"/>
              <w:rPr>
                <w:rFonts w:hint="eastAsia" w:ascii="宋体" w:hAnsi="宋体"/>
                <w:szCs w:val="21"/>
              </w:rPr>
            </w:pPr>
          </w:p>
        </w:tc>
        <w:tc>
          <w:tcPr>
            <w:tcW w:w="983" w:type="dxa"/>
            <w:noWrap w:val="0"/>
            <w:tcMar>
              <w:left w:w="108" w:type="dxa"/>
              <w:right w:w="108" w:type="dxa"/>
            </w:tcMar>
            <w:vAlign w:val="center"/>
          </w:tcPr>
          <w:p w14:paraId="69981DD7">
            <w:pPr>
              <w:jc w:val="center"/>
              <w:rPr>
                <w:rFonts w:hint="eastAsia" w:ascii="宋体" w:hAnsi="宋体"/>
                <w:szCs w:val="21"/>
              </w:rPr>
            </w:pPr>
          </w:p>
        </w:tc>
      </w:tr>
      <w:tr w14:paraId="35569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49DBD585">
            <w:pPr>
              <w:jc w:val="center"/>
              <w:rPr>
                <w:rFonts w:hint="eastAsia" w:ascii="宋体" w:hAnsi="宋体"/>
                <w:szCs w:val="21"/>
              </w:rPr>
            </w:pPr>
          </w:p>
        </w:tc>
        <w:tc>
          <w:tcPr>
            <w:tcW w:w="2621" w:type="dxa"/>
            <w:vMerge w:val="continue"/>
            <w:noWrap w:val="0"/>
            <w:tcMar>
              <w:left w:w="108" w:type="dxa"/>
              <w:right w:w="108" w:type="dxa"/>
            </w:tcMar>
            <w:vAlign w:val="center"/>
          </w:tcPr>
          <w:p w14:paraId="2E8173E5">
            <w:pPr>
              <w:jc w:val="center"/>
              <w:rPr>
                <w:rFonts w:hint="eastAsia" w:ascii="宋体" w:hAnsi="宋体"/>
                <w:szCs w:val="21"/>
              </w:rPr>
            </w:pPr>
          </w:p>
        </w:tc>
        <w:tc>
          <w:tcPr>
            <w:tcW w:w="751" w:type="dxa"/>
            <w:noWrap w:val="0"/>
            <w:tcMar>
              <w:left w:w="108" w:type="dxa"/>
              <w:right w:w="108" w:type="dxa"/>
            </w:tcMar>
            <w:vAlign w:val="center"/>
          </w:tcPr>
          <w:p w14:paraId="1967D505">
            <w:pPr>
              <w:jc w:val="center"/>
              <w:rPr>
                <w:rFonts w:hint="eastAsia" w:ascii="黑体" w:hAnsi="宋体" w:eastAsia="黑体"/>
                <w:szCs w:val="21"/>
              </w:rPr>
            </w:pPr>
            <w:r>
              <w:rPr>
                <w:rFonts w:hint="eastAsia" w:ascii="黑体" w:hAnsi="宋体" w:eastAsia="黑体"/>
                <w:szCs w:val="21"/>
              </w:rPr>
              <w:t>3</w:t>
            </w:r>
          </w:p>
        </w:tc>
        <w:tc>
          <w:tcPr>
            <w:tcW w:w="950" w:type="dxa"/>
            <w:noWrap w:val="0"/>
            <w:tcMar>
              <w:left w:w="108" w:type="dxa"/>
              <w:right w:w="108" w:type="dxa"/>
            </w:tcMar>
            <w:vAlign w:val="center"/>
          </w:tcPr>
          <w:p w14:paraId="1E68C7D2">
            <w:pPr>
              <w:jc w:val="center"/>
              <w:rPr>
                <w:rFonts w:hint="eastAsia" w:ascii="宋体" w:hAnsi="宋体"/>
                <w:szCs w:val="21"/>
              </w:rPr>
            </w:pPr>
          </w:p>
        </w:tc>
        <w:tc>
          <w:tcPr>
            <w:tcW w:w="1123" w:type="dxa"/>
            <w:noWrap w:val="0"/>
            <w:tcMar>
              <w:left w:w="108" w:type="dxa"/>
              <w:right w:w="108" w:type="dxa"/>
            </w:tcMar>
            <w:vAlign w:val="center"/>
          </w:tcPr>
          <w:p w14:paraId="5187010F">
            <w:pPr>
              <w:jc w:val="center"/>
              <w:rPr>
                <w:rFonts w:hint="eastAsia" w:ascii="宋体" w:hAnsi="宋体"/>
                <w:szCs w:val="21"/>
              </w:rPr>
            </w:pPr>
          </w:p>
        </w:tc>
        <w:tc>
          <w:tcPr>
            <w:tcW w:w="1090" w:type="dxa"/>
            <w:noWrap w:val="0"/>
            <w:tcMar>
              <w:left w:w="108" w:type="dxa"/>
              <w:right w:w="108" w:type="dxa"/>
            </w:tcMar>
            <w:vAlign w:val="center"/>
          </w:tcPr>
          <w:p w14:paraId="747A26E5">
            <w:pPr>
              <w:jc w:val="center"/>
              <w:rPr>
                <w:rFonts w:hint="eastAsia" w:ascii="宋体" w:hAnsi="宋体"/>
                <w:szCs w:val="21"/>
              </w:rPr>
            </w:pPr>
          </w:p>
        </w:tc>
        <w:tc>
          <w:tcPr>
            <w:tcW w:w="1197" w:type="dxa"/>
            <w:noWrap w:val="0"/>
            <w:tcMar>
              <w:left w:w="108" w:type="dxa"/>
              <w:right w:w="108" w:type="dxa"/>
            </w:tcMar>
            <w:vAlign w:val="center"/>
          </w:tcPr>
          <w:p w14:paraId="02EFBD6A">
            <w:pPr>
              <w:jc w:val="center"/>
              <w:rPr>
                <w:rFonts w:hint="eastAsia" w:ascii="宋体" w:hAnsi="宋体"/>
                <w:szCs w:val="21"/>
              </w:rPr>
            </w:pPr>
          </w:p>
        </w:tc>
        <w:tc>
          <w:tcPr>
            <w:tcW w:w="983" w:type="dxa"/>
            <w:noWrap w:val="0"/>
            <w:tcMar>
              <w:left w:w="108" w:type="dxa"/>
              <w:right w:w="108" w:type="dxa"/>
            </w:tcMar>
            <w:vAlign w:val="center"/>
          </w:tcPr>
          <w:p w14:paraId="4540A749">
            <w:pPr>
              <w:jc w:val="center"/>
              <w:rPr>
                <w:rFonts w:hint="eastAsia" w:ascii="宋体" w:hAnsi="宋体"/>
                <w:szCs w:val="21"/>
              </w:rPr>
            </w:pPr>
          </w:p>
        </w:tc>
      </w:tr>
      <w:tr w14:paraId="5880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noWrap w:val="0"/>
            <w:tcMar>
              <w:left w:w="108" w:type="dxa"/>
              <w:right w:w="108" w:type="dxa"/>
            </w:tcMar>
            <w:vAlign w:val="center"/>
          </w:tcPr>
          <w:p w14:paraId="58F21D16">
            <w:pPr>
              <w:jc w:val="center"/>
              <w:rPr>
                <w:rFonts w:hint="eastAsia" w:ascii="宋体" w:hAnsi="宋体"/>
                <w:szCs w:val="21"/>
              </w:rPr>
            </w:pPr>
          </w:p>
        </w:tc>
        <w:tc>
          <w:tcPr>
            <w:tcW w:w="2621" w:type="dxa"/>
            <w:vMerge w:val="restart"/>
            <w:noWrap w:val="0"/>
            <w:tcMar>
              <w:left w:w="108" w:type="dxa"/>
              <w:right w:w="108" w:type="dxa"/>
            </w:tcMar>
            <w:vAlign w:val="center"/>
          </w:tcPr>
          <w:p w14:paraId="16DCF166">
            <w:pPr>
              <w:jc w:val="center"/>
              <w:rPr>
                <w:rFonts w:hint="eastAsia" w:ascii="宋体" w:hAnsi="宋体"/>
                <w:szCs w:val="21"/>
              </w:rPr>
            </w:pPr>
          </w:p>
        </w:tc>
        <w:tc>
          <w:tcPr>
            <w:tcW w:w="751" w:type="dxa"/>
            <w:noWrap w:val="0"/>
            <w:tcMar>
              <w:left w:w="108" w:type="dxa"/>
              <w:right w:w="108" w:type="dxa"/>
            </w:tcMar>
            <w:vAlign w:val="center"/>
          </w:tcPr>
          <w:p w14:paraId="183974BE">
            <w:pPr>
              <w:jc w:val="center"/>
              <w:rPr>
                <w:rFonts w:hint="eastAsia" w:ascii="黑体" w:hAnsi="宋体" w:eastAsia="黑体"/>
                <w:szCs w:val="21"/>
              </w:rPr>
            </w:pPr>
            <w:r>
              <w:rPr>
                <w:rFonts w:hint="eastAsia" w:ascii="黑体" w:hAnsi="宋体" w:eastAsia="黑体"/>
                <w:szCs w:val="21"/>
              </w:rPr>
              <w:t>1</w:t>
            </w:r>
          </w:p>
        </w:tc>
        <w:tc>
          <w:tcPr>
            <w:tcW w:w="950" w:type="dxa"/>
            <w:noWrap w:val="0"/>
            <w:tcMar>
              <w:left w:w="108" w:type="dxa"/>
              <w:right w:w="108" w:type="dxa"/>
            </w:tcMar>
            <w:vAlign w:val="center"/>
          </w:tcPr>
          <w:p w14:paraId="22FC00F9">
            <w:pPr>
              <w:jc w:val="center"/>
              <w:rPr>
                <w:rFonts w:hint="eastAsia" w:ascii="宋体" w:hAnsi="宋体"/>
                <w:szCs w:val="21"/>
              </w:rPr>
            </w:pPr>
          </w:p>
        </w:tc>
        <w:tc>
          <w:tcPr>
            <w:tcW w:w="1123" w:type="dxa"/>
            <w:noWrap w:val="0"/>
            <w:tcMar>
              <w:left w:w="108" w:type="dxa"/>
              <w:right w:w="108" w:type="dxa"/>
            </w:tcMar>
            <w:vAlign w:val="center"/>
          </w:tcPr>
          <w:p w14:paraId="73C8263D">
            <w:pPr>
              <w:jc w:val="center"/>
              <w:rPr>
                <w:rFonts w:hint="eastAsia" w:ascii="宋体" w:hAnsi="宋体"/>
                <w:szCs w:val="21"/>
              </w:rPr>
            </w:pPr>
          </w:p>
        </w:tc>
        <w:tc>
          <w:tcPr>
            <w:tcW w:w="1090" w:type="dxa"/>
            <w:noWrap w:val="0"/>
            <w:tcMar>
              <w:left w:w="108" w:type="dxa"/>
              <w:right w:w="108" w:type="dxa"/>
            </w:tcMar>
            <w:vAlign w:val="center"/>
          </w:tcPr>
          <w:p w14:paraId="40285536">
            <w:pPr>
              <w:jc w:val="center"/>
              <w:rPr>
                <w:rFonts w:hint="eastAsia" w:ascii="宋体" w:hAnsi="宋体"/>
                <w:szCs w:val="21"/>
              </w:rPr>
            </w:pPr>
          </w:p>
        </w:tc>
        <w:tc>
          <w:tcPr>
            <w:tcW w:w="1197" w:type="dxa"/>
            <w:noWrap w:val="0"/>
            <w:tcMar>
              <w:left w:w="108" w:type="dxa"/>
              <w:right w:w="108" w:type="dxa"/>
            </w:tcMar>
            <w:vAlign w:val="center"/>
          </w:tcPr>
          <w:p w14:paraId="176B55F3">
            <w:pPr>
              <w:jc w:val="center"/>
              <w:rPr>
                <w:rFonts w:hint="eastAsia" w:ascii="宋体" w:hAnsi="宋体"/>
                <w:szCs w:val="21"/>
              </w:rPr>
            </w:pPr>
          </w:p>
        </w:tc>
        <w:tc>
          <w:tcPr>
            <w:tcW w:w="983" w:type="dxa"/>
            <w:noWrap w:val="0"/>
            <w:tcMar>
              <w:left w:w="108" w:type="dxa"/>
              <w:right w:w="108" w:type="dxa"/>
            </w:tcMar>
            <w:vAlign w:val="center"/>
          </w:tcPr>
          <w:p w14:paraId="6DF9E320">
            <w:pPr>
              <w:jc w:val="center"/>
              <w:rPr>
                <w:rFonts w:hint="eastAsia" w:ascii="宋体" w:hAnsi="宋体"/>
                <w:szCs w:val="21"/>
              </w:rPr>
            </w:pPr>
          </w:p>
        </w:tc>
      </w:tr>
      <w:tr w14:paraId="6CE31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10669125">
            <w:pPr>
              <w:jc w:val="center"/>
              <w:rPr>
                <w:rFonts w:hint="eastAsia" w:ascii="宋体" w:hAnsi="宋体"/>
                <w:szCs w:val="21"/>
              </w:rPr>
            </w:pPr>
          </w:p>
        </w:tc>
        <w:tc>
          <w:tcPr>
            <w:tcW w:w="2621" w:type="dxa"/>
            <w:vMerge w:val="continue"/>
            <w:noWrap w:val="0"/>
            <w:tcMar>
              <w:left w:w="108" w:type="dxa"/>
              <w:right w:w="108" w:type="dxa"/>
            </w:tcMar>
            <w:vAlign w:val="center"/>
          </w:tcPr>
          <w:p w14:paraId="5BB66BB7">
            <w:pPr>
              <w:jc w:val="center"/>
              <w:rPr>
                <w:rFonts w:hint="eastAsia" w:ascii="宋体" w:hAnsi="宋体"/>
                <w:szCs w:val="21"/>
              </w:rPr>
            </w:pPr>
          </w:p>
        </w:tc>
        <w:tc>
          <w:tcPr>
            <w:tcW w:w="751" w:type="dxa"/>
            <w:noWrap w:val="0"/>
            <w:tcMar>
              <w:left w:w="108" w:type="dxa"/>
              <w:right w:w="108" w:type="dxa"/>
            </w:tcMar>
            <w:vAlign w:val="center"/>
          </w:tcPr>
          <w:p w14:paraId="079BC51C">
            <w:pPr>
              <w:jc w:val="center"/>
              <w:rPr>
                <w:rFonts w:hint="eastAsia" w:ascii="黑体" w:hAnsi="宋体" w:eastAsia="黑体"/>
                <w:szCs w:val="21"/>
              </w:rPr>
            </w:pPr>
            <w:r>
              <w:rPr>
                <w:rFonts w:hint="eastAsia" w:ascii="黑体" w:hAnsi="宋体" w:eastAsia="黑体"/>
                <w:szCs w:val="21"/>
              </w:rPr>
              <w:t>2</w:t>
            </w:r>
          </w:p>
        </w:tc>
        <w:tc>
          <w:tcPr>
            <w:tcW w:w="950" w:type="dxa"/>
            <w:noWrap w:val="0"/>
            <w:tcMar>
              <w:left w:w="108" w:type="dxa"/>
              <w:right w:w="108" w:type="dxa"/>
            </w:tcMar>
            <w:vAlign w:val="center"/>
          </w:tcPr>
          <w:p w14:paraId="0CC4EDDF">
            <w:pPr>
              <w:jc w:val="center"/>
              <w:rPr>
                <w:rFonts w:hint="eastAsia" w:ascii="宋体" w:hAnsi="宋体"/>
                <w:szCs w:val="21"/>
              </w:rPr>
            </w:pPr>
          </w:p>
        </w:tc>
        <w:tc>
          <w:tcPr>
            <w:tcW w:w="1123" w:type="dxa"/>
            <w:noWrap w:val="0"/>
            <w:tcMar>
              <w:left w:w="108" w:type="dxa"/>
              <w:right w:w="108" w:type="dxa"/>
            </w:tcMar>
            <w:vAlign w:val="center"/>
          </w:tcPr>
          <w:p w14:paraId="117BD235">
            <w:pPr>
              <w:jc w:val="center"/>
              <w:rPr>
                <w:rFonts w:hint="eastAsia" w:ascii="宋体" w:hAnsi="宋体"/>
                <w:szCs w:val="21"/>
              </w:rPr>
            </w:pPr>
          </w:p>
        </w:tc>
        <w:tc>
          <w:tcPr>
            <w:tcW w:w="1090" w:type="dxa"/>
            <w:noWrap w:val="0"/>
            <w:tcMar>
              <w:left w:w="108" w:type="dxa"/>
              <w:right w:w="108" w:type="dxa"/>
            </w:tcMar>
            <w:vAlign w:val="center"/>
          </w:tcPr>
          <w:p w14:paraId="350EC8B1">
            <w:pPr>
              <w:jc w:val="center"/>
              <w:rPr>
                <w:rFonts w:hint="eastAsia" w:ascii="宋体" w:hAnsi="宋体"/>
                <w:szCs w:val="21"/>
              </w:rPr>
            </w:pPr>
          </w:p>
        </w:tc>
        <w:tc>
          <w:tcPr>
            <w:tcW w:w="1197" w:type="dxa"/>
            <w:noWrap w:val="0"/>
            <w:tcMar>
              <w:left w:w="108" w:type="dxa"/>
              <w:right w:w="108" w:type="dxa"/>
            </w:tcMar>
            <w:vAlign w:val="center"/>
          </w:tcPr>
          <w:p w14:paraId="3116D50C">
            <w:pPr>
              <w:jc w:val="center"/>
              <w:rPr>
                <w:rFonts w:hint="eastAsia" w:ascii="宋体" w:hAnsi="宋体"/>
                <w:szCs w:val="21"/>
              </w:rPr>
            </w:pPr>
          </w:p>
        </w:tc>
        <w:tc>
          <w:tcPr>
            <w:tcW w:w="983" w:type="dxa"/>
            <w:noWrap w:val="0"/>
            <w:tcMar>
              <w:left w:w="108" w:type="dxa"/>
              <w:right w:w="108" w:type="dxa"/>
            </w:tcMar>
            <w:vAlign w:val="center"/>
          </w:tcPr>
          <w:p w14:paraId="3F5903DD">
            <w:pPr>
              <w:jc w:val="center"/>
              <w:rPr>
                <w:rFonts w:hint="eastAsia" w:ascii="宋体" w:hAnsi="宋体"/>
                <w:szCs w:val="21"/>
              </w:rPr>
            </w:pPr>
          </w:p>
        </w:tc>
      </w:tr>
      <w:tr w14:paraId="31B91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2DAAFC23">
            <w:pPr>
              <w:jc w:val="center"/>
              <w:rPr>
                <w:rFonts w:hint="eastAsia" w:ascii="宋体" w:hAnsi="宋体"/>
                <w:szCs w:val="21"/>
              </w:rPr>
            </w:pPr>
          </w:p>
        </w:tc>
        <w:tc>
          <w:tcPr>
            <w:tcW w:w="2621" w:type="dxa"/>
            <w:vMerge w:val="continue"/>
            <w:noWrap w:val="0"/>
            <w:tcMar>
              <w:left w:w="108" w:type="dxa"/>
              <w:right w:w="108" w:type="dxa"/>
            </w:tcMar>
            <w:vAlign w:val="center"/>
          </w:tcPr>
          <w:p w14:paraId="20CDC82B">
            <w:pPr>
              <w:jc w:val="center"/>
              <w:rPr>
                <w:rFonts w:hint="eastAsia" w:ascii="宋体" w:hAnsi="宋体"/>
                <w:szCs w:val="21"/>
              </w:rPr>
            </w:pPr>
          </w:p>
        </w:tc>
        <w:tc>
          <w:tcPr>
            <w:tcW w:w="751" w:type="dxa"/>
            <w:noWrap w:val="0"/>
            <w:tcMar>
              <w:left w:w="108" w:type="dxa"/>
              <w:right w:w="108" w:type="dxa"/>
            </w:tcMar>
            <w:vAlign w:val="center"/>
          </w:tcPr>
          <w:p w14:paraId="2794F652">
            <w:pPr>
              <w:jc w:val="center"/>
              <w:rPr>
                <w:rFonts w:hint="eastAsia" w:ascii="黑体" w:hAnsi="宋体" w:eastAsia="黑体"/>
                <w:szCs w:val="21"/>
              </w:rPr>
            </w:pPr>
            <w:r>
              <w:rPr>
                <w:rFonts w:hint="eastAsia" w:ascii="黑体" w:hAnsi="宋体" w:eastAsia="黑体"/>
                <w:szCs w:val="21"/>
              </w:rPr>
              <w:t>3</w:t>
            </w:r>
          </w:p>
        </w:tc>
        <w:tc>
          <w:tcPr>
            <w:tcW w:w="950" w:type="dxa"/>
            <w:noWrap w:val="0"/>
            <w:tcMar>
              <w:left w:w="108" w:type="dxa"/>
              <w:right w:w="108" w:type="dxa"/>
            </w:tcMar>
            <w:vAlign w:val="center"/>
          </w:tcPr>
          <w:p w14:paraId="2709DC9C">
            <w:pPr>
              <w:jc w:val="center"/>
              <w:rPr>
                <w:rFonts w:hint="eastAsia" w:ascii="宋体" w:hAnsi="宋体"/>
                <w:szCs w:val="21"/>
              </w:rPr>
            </w:pPr>
          </w:p>
        </w:tc>
        <w:tc>
          <w:tcPr>
            <w:tcW w:w="1123" w:type="dxa"/>
            <w:noWrap w:val="0"/>
            <w:tcMar>
              <w:left w:w="108" w:type="dxa"/>
              <w:right w:w="108" w:type="dxa"/>
            </w:tcMar>
            <w:vAlign w:val="center"/>
          </w:tcPr>
          <w:p w14:paraId="1C568112">
            <w:pPr>
              <w:jc w:val="center"/>
              <w:rPr>
                <w:rFonts w:hint="eastAsia" w:ascii="宋体" w:hAnsi="宋体"/>
                <w:szCs w:val="21"/>
              </w:rPr>
            </w:pPr>
          </w:p>
        </w:tc>
        <w:tc>
          <w:tcPr>
            <w:tcW w:w="1090" w:type="dxa"/>
            <w:noWrap w:val="0"/>
            <w:tcMar>
              <w:left w:w="108" w:type="dxa"/>
              <w:right w:w="108" w:type="dxa"/>
            </w:tcMar>
            <w:vAlign w:val="center"/>
          </w:tcPr>
          <w:p w14:paraId="00389145">
            <w:pPr>
              <w:jc w:val="center"/>
              <w:rPr>
                <w:rFonts w:hint="eastAsia" w:ascii="宋体" w:hAnsi="宋体"/>
                <w:szCs w:val="21"/>
              </w:rPr>
            </w:pPr>
          </w:p>
        </w:tc>
        <w:tc>
          <w:tcPr>
            <w:tcW w:w="1197" w:type="dxa"/>
            <w:noWrap w:val="0"/>
            <w:tcMar>
              <w:left w:w="108" w:type="dxa"/>
              <w:right w:w="108" w:type="dxa"/>
            </w:tcMar>
            <w:vAlign w:val="center"/>
          </w:tcPr>
          <w:p w14:paraId="64F4C44F">
            <w:pPr>
              <w:jc w:val="center"/>
              <w:rPr>
                <w:rFonts w:hint="eastAsia" w:ascii="宋体" w:hAnsi="宋体"/>
                <w:szCs w:val="21"/>
              </w:rPr>
            </w:pPr>
          </w:p>
        </w:tc>
        <w:tc>
          <w:tcPr>
            <w:tcW w:w="983" w:type="dxa"/>
            <w:noWrap w:val="0"/>
            <w:tcMar>
              <w:left w:w="108" w:type="dxa"/>
              <w:right w:w="108" w:type="dxa"/>
            </w:tcMar>
            <w:vAlign w:val="center"/>
          </w:tcPr>
          <w:p w14:paraId="05C57D73">
            <w:pPr>
              <w:jc w:val="center"/>
              <w:rPr>
                <w:rFonts w:hint="eastAsia" w:ascii="宋体" w:hAnsi="宋体"/>
                <w:szCs w:val="21"/>
              </w:rPr>
            </w:pPr>
          </w:p>
        </w:tc>
      </w:tr>
      <w:tr w14:paraId="3ED0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noWrap w:val="0"/>
            <w:tcMar>
              <w:left w:w="108" w:type="dxa"/>
              <w:right w:w="108" w:type="dxa"/>
            </w:tcMar>
            <w:vAlign w:val="center"/>
          </w:tcPr>
          <w:p w14:paraId="453288E4">
            <w:pPr>
              <w:jc w:val="center"/>
              <w:rPr>
                <w:rFonts w:hint="eastAsia" w:ascii="宋体" w:hAnsi="宋体"/>
                <w:szCs w:val="21"/>
              </w:rPr>
            </w:pPr>
          </w:p>
        </w:tc>
        <w:tc>
          <w:tcPr>
            <w:tcW w:w="2621" w:type="dxa"/>
            <w:vMerge w:val="restart"/>
            <w:noWrap w:val="0"/>
            <w:tcMar>
              <w:left w:w="108" w:type="dxa"/>
              <w:right w:w="108" w:type="dxa"/>
            </w:tcMar>
            <w:vAlign w:val="center"/>
          </w:tcPr>
          <w:p w14:paraId="6754FEB7">
            <w:pPr>
              <w:jc w:val="center"/>
              <w:rPr>
                <w:rFonts w:hint="eastAsia" w:ascii="宋体" w:hAnsi="宋体"/>
                <w:szCs w:val="21"/>
              </w:rPr>
            </w:pPr>
          </w:p>
        </w:tc>
        <w:tc>
          <w:tcPr>
            <w:tcW w:w="751" w:type="dxa"/>
            <w:noWrap w:val="0"/>
            <w:tcMar>
              <w:left w:w="108" w:type="dxa"/>
              <w:right w:w="108" w:type="dxa"/>
            </w:tcMar>
            <w:vAlign w:val="center"/>
          </w:tcPr>
          <w:p w14:paraId="66EE280D">
            <w:pPr>
              <w:jc w:val="center"/>
              <w:rPr>
                <w:rFonts w:hint="eastAsia" w:ascii="黑体" w:hAnsi="宋体" w:eastAsia="黑体"/>
                <w:szCs w:val="21"/>
              </w:rPr>
            </w:pPr>
            <w:r>
              <w:rPr>
                <w:rFonts w:hint="eastAsia" w:ascii="黑体" w:hAnsi="宋体" w:eastAsia="黑体"/>
                <w:szCs w:val="21"/>
              </w:rPr>
              <w:t>1</w:t>
            </w:r>
          </w:p>
        </w:tc>
        <w:tc>
          <w:tcPr>
            <w:tcW w:w="950" w:type="dxa"/>
            <w:noWrap w:val="0"/>
            <w:tcMar>
              <w:left w:w="108" w:type="dxa"/>
              <w:right w:w="108" w:type="dxa"/>
            </w:tcMar>
            <w:vAlign w:val="center"/>
          </w:tcPr>
          <w:p w14:paraId="79BEC122">
            <w:pPr>
              <w:jc w:val="center"/>
              <w:rPr>
                <w:rFonts w:hint="eastAsia" w:ascii="宋体" w:hAnsi="宋体"/>
                <w:szCs w:val="21"/>
              </w:rPr>
            </w:pPr>
          </w:p>
        </w:tc>
        <w:tc>
          <w:tcPr>
            <w:tcW w:w="1123" w:type="dxa"/>
            <w:noWrap w:val="0"/>
            <w:tcMar>
              <w:left w:w="108" w:type="dxa"/>
              <w:right w:w="108" w:type="dxa"/>
            </w:tcMar>
            <w:vAlign w:val="center"/>
          </w:tcPr>
          <w:p w14:paraId="7A8D17C2">
            <w:pPr>
              <w:jc w:val="center"/>
              <w:rPr>
                <w:rFonts w:hint="eastAsia" w:ascii="宋体" w:hAnsi="宋体"/>
                <w:szCs w:val="21"/>
              </w:rPr>
            </w:pPr>
          </w:p>
        </w:tc>
        <w:tc>
          <w:tcPr>
            <w:tcW w:w="1090" w:type="dxa"/>
            <w:noWrap w:val="0"/>
            <w:tcMar>
              <w:left w:w="108" w:type="dxa"/>
              <w:right w:w="108" w:type="dxa"/>
            </w:tcMar>
            <w:vAlign w:val="center"/>
          </w:tcPr>
          <w:p w14:paraId="5EF3B0FE">
            <w:pPr>
              <w:jc w:val="center"/>
              <w:rPr>
                <w:rFonts w:hint="eastAsia" w:ascii="宋体" w:hAnsi="宋体"/>
                <w:szCs w:val="21"/>
              </w:rPr>
            </w:pPr>
          </w:p>
        </w:tc>
        <w:tc>
          <w:tcPr>
            <w:tcW w:w="1197" w:type="dxa"/>
            <w:noWrap w:val="0"/>
            <w:tcMar>
              <w:left w:w="108" w:type="dxa"/>
              <w:right w:w="108" w:type="dxa"/>
            </w:tcMar>
            <w:vAlign w:val="center"/>
          </w:tcPr>
          <w:p w14:paraId="7A840B8E">
            <w:pPr>
              <w:jc w:val="center"/>
              <w:rPr>
                <w:rFonts w:hint="eastAsia" w:ascii="宋体" w:hAnsi="宋体"/>
                <w:szCs w:val="21"/>
              </w:rPr>
            </w:pPr>
          </w:p>
        </w:tc>
        <w:tc>
          <w:tcPr>
            <w:tcW w:w="983" w:type="dxa"/>
            <w:noWrap w:val="0"/>
            <w:tcMar>
              <w:left w:w="108" w:type="dxa"/>
              <w:right w:w="108" w:type="dxa"/>
            </w:tcMar>
            <w:vAlign w:val="center"/>
          </w:tcPr>
          <w:p w14:paraId="23C36307">
            <w:pPr>
              <w:jc w:val="center"/>
              <w:rPr>
                <w:rFonts w:hint="eastAsia" w:ascii="宋体" w:hAnsi="宋体"/>
                <w:szCs w:val="21"/>
              </w:rPr>
            </w:pPr>
          </w:p>
        </w:tc>
      </w:tr>
      <w:tr w14:paraId="01608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3AFCAEC0">
            <w:pPr>
              <w:jc w:val="center"/>
              <w:rPr>
                <w:rFonts w:hint="eastAsia" w:ascii="宋体" w:hAnsi="宋体"/>
                <w:szCs w:val="21"/>
              </w:rPr>
            </w:pPr>
          </w:p>
        </w:tc>
        <w:tc>
          <w:tcPr>
            <w:tcW w:w="2621" w:type="dxa"/>
            <w:vMerge w:val="continue"/>
            <w:noWrap w:val="0"/>
            <w:tcMar>
              <w:left w:w="108" w:type="dxa"/>
              <w:right w:w="108" w:type="dxa"/>
            </w:tcMar>
            <w:vAlign w:val="center"/>
          </w:tcPr>
          <w:p w14:paraId="52BB162E">
            <w:pPr>
              <w:jc w:val="center"/>
              <w:rPr>
                <w:rFonts w:hint="eastAsia" w:ascii="宋体" w:hAnsi="宋体"/>
                <w:szCs w:val="21"/>
              </w:rPr>
            </w:pPr>
          </w:p>
        </w:tc>
        <w:tc>
          <w:tcPr>
            <w:tcW w:w="751" w:type="dxa"/>
            <w:noWrap w:val="0"/>
            <w:tcMar>
              <w:left w:w="108" w:type="dxa"/>
              <w:right w:w="108" w:type="dxa"/>
            </w:tcMar>
            <w:vAlign w:val="center"/>
          </w:tcPr>
          <w:p w14:paraId="655C3D73">
            <w:pPr>
              <w:jc w:val="center"/>
              <w:rPr>
                <w:rFonts w:hint="eastAsia" w:ascii="黑体" w:hAnsi="宋体" w:eastAsia="黑体"/>
                <w:szCs w:val="21"/>
              </w:rPr>
            </w:pPr>
            <w:r>
              <w:rPr>
                <w:rFonts w:hint="eastAsia" w:ascii="黑体" w:hAnsi="宋体" w:eastAsia="黑体"/>
                <w:szCs w:val="21"/>
              </w:rPr>
              <w:t>2</w:t>
            </w:r>
          </w:p>
        </w:tc>
        <w:tc>
          <w:tcPr>
            <w:tcW w:w="950" w:type="dxa"/>
            <w:noWrap w:val="0"/>
            <w:tcMar>
              <w:left w:w="108" w:type="dxa"/>
              <w:right w:w="108" w:type="dxa"/>
            </w:tcMar>
            <w:vAlign w:val="center"/>
          </w:tcPr>
          <w:p w14:paraId="410AA83D">
            <w:pPr>
              <w:jc w:val="center"/>
              <w:rPr>
                <w:rFonts w:hint="eastAsia" w:ascii="宋体" w:hAnsi="宋体"/>
                <w:szCs w:val="21"/>
              </w:rPr>
            </w:pPr>
          </w:p>
        </w:tc>
        <w:tc>
          <w:tcPr>
            <w:tcW w:w="1123" w:type="dxa"/>
            <w:noWrap w:val="0"/>
            <w:tcMar>
              <w:left w:w="108" w:type="dxa"/>
              <w:right w:w="108" w:type="dxa"/>
            </w:tcMar>
            <w:vAlign w:val="center"/>
          </w:tcPr>
          <w:p w14:paraId="15FC256A">
            <w:pPr>
              <w:jc w:val="center"/>
              <w:rPr>
                <w:rFonts w:hint="eastAsia" w:ascii="宋体" w:hAnsi="宋体"/>
                <w:szCs w:val="21"/>
              </w:rPr>
            </w:pPr>
          </w:p>
        </w:tc>
        <w:tc>
          <w:tcPr>
            <w:tcW w:w="1090" w:type="dxa"/>
            <w:noWrap w:val="0"/>
            <w:tcMar>
              <w:left w:w="108" w:type="dxa"/>
              <w:right w:w="108" w:type="dxa"/>
            </w:tcMar>
            <w:vAlign w:val="center"/>
          </w:tcPr>
          <w:p w14:paraId="6E5BC6E7">
            <w:pPr>
              <w:jc w:val="center"/>
              <w:rPr>
                <w:rFonts w:hint="eastAsia" w:ascii="宋体" w:hAnsi="宋体"/>
                <w:szCs w:val="21"/>
              </w:rPr>
            </w:pPr>
          </w:p>
        </w:tc>
        <w:tc>
          <w:tcPr>
            <w:tcW w:w="1197" w:type="dxa"/>
            <w:noWrap w:val="0"/>
            <w:tcMar>
              <w:left w:w="108" w:type="dxa"/>
              <w:right w:w="108" w:type="dxa"/>
            </w:tcMar>
            <w:vAlign w:val="center"/>
          </w:tcPr>
          <w:p w14:paraId="67B28A03">
            <w:pPr>
              <w:jc w:val="center"/>
              <w:rPr>
                <w:rFonts w:hint="eastAsia" w:ascii="宋体" w:hAnsi="宋体"/>
                <w:szCs w:val="21"/>
              </w:rPr>
            </w:pPr>
          </w:p>
        </w:tc>
        <w:tc>
          <w:tcPr>
            <w:tcW w:w="983" w:type="dxa"/>
            <w:noWrap w:val="0"/>
            <w:tcMar>
              <w:left w:w="108" w:type="dxa"/>
              <w:right w:w="108" w:type="dxa"/>
            </w:tcMar>
            <w:vAlign w:val="center"/>
          </w:tcPr>
          <w:p w14:paraId="040894E4">
            <w:pPr>
              <w:jc w:val="center"/>
              <w:rPr>
                <w:rFonts w:hint="eastAsia" w:ascii="宋体" w:hAnsi="宋体"/>
                <w:szCs w:val="21"/>
              </w:rPr>
            </w:pPr>
          </w:p>
        </w:tc>
      </w:tr>
      <w:tr w14:paraId="76203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030240D6">
            <w:pPr>
              <w:jc w:val="center"/>
              <w:rPr>
                <w:rFonts w:hint="eastAsia" w:ascii="宋体" w:hAnsi="宋体"/>
                <w:szCs w:val="21"/>
              </w:rPr>
            </w:pPr>
          </w:p>
        </w:tc>
        <w:tc>
          <w:tcPr>
            <w:tcW w:w="2621" w:type="dxa"/>
            <w:vMerge w:val="continue"/>
            <w:noWrap w:val="0"/>
            <w:tcMar>
              <w:left w:w="108" w:type="dxa"/>
              <w:right w:w="108" w:type="dxa"/>
            </w:tcMar>
            <w:vAlign w:val="center"/>
          </w:tcPr>
          <w:p w14:paraId="262A4524">
            <w:pPr>
              <w:jc w:val="center"/>
              <w:rPr>
                <w:rFonts w:hint="eastAsia" w:ascii="宋体" w:hAnsi="宋体"/>
                <w:szCs w:val="21"/>
              </w:rPr>
            </w:pPr>
          </w:p>
        </w:tc>
        <w:tc>
          <w:tcPr>
            <w:tcW w:w="751" w:type="dxa"/>
            <w:noWrap w:val="0"/>
            <w:tcMar>
              <w:left w:w="108" w:type="dxa"/>
              <w:right w:w="108" w:type="dxa"/>
            </w:tcMar>
            <w:vAlign w:val="center"/>
          </w:tcPr>
          <w:p w14:paraId="6A20E9EB">
            <w:pPr>
              <w:jc w:val="center"/>
              <w:rPr>
                <w:rFonts w:hint="eastAsia" w:ascii="黑体" w:hAnsi="宋体" w:eastAsia="黑体"/>
                <w:szCs w:val="21"/>
              </w:rPr>
            </w:pPr>
            <w:r>
              <w:rPr>
                <w:rFonts w:hint="eastAsia" w:ascii="黑体" w:hAnsi="宋体" w:eastAsia="黑体"/>
                <w:szCs w:val="21"/>
              </w:rPr>
              <w:t>3</w:t>
            </w:r>
          </w:p>
        </w:tc>
        <w:tc>
          <w:tcPr>
            <w:tcW w:w="950" w:type="dxa"/>
            <w:noWrap w:val="0"/>
            <w:tcMar>
              <w:left w:w="108" w:type="dxa"/>
              <w:right w:w="108" w:type="dxa"/>
            </w:tcMar>
            <w:vAlign w:val="center"/>
          </w:tcPr>
          <w:p w14:paraId="0304EFD0">
            <w:pPr>
              <w:jc w:val="center"/>
              <w:rPr>
                <w:rFonts w:hint="eastAsia" w:ascii="宋体" w:hAnsi="宋体"/>
                <w:szCs w:val="21"/>
              </w:rPr>
            </w:pPr>
          </w:p>
        </w:tc>
        <w:tc>
          <w:tcPr>
            <w:tcW w:w="1123" w:type="dxa"/>
            <w:noWrap w:val="0"/>
            <w:tcMar>
              <w:left w:w="108" w:type="dxa"/>
              <w:right w:w="108" w:type="dxa"/>
            </w:tcMar>
            <w:vAlign w:val="center"/>
          </w:tcPr>
          <w:p w14:paraId="65BB37B2">
            <w:pPr>
              <w:jc w:val="center"/>
              <w:rPr>
                <w:rFonts w:hint="eastAsia" w:ascii="宋体" w:hAnsi="宋体"/>
                <w:szCs w:val="21"/>
              </w:rPr>
            </w:pPr>
          </w:p>
        </w:tc>
        <w:tc>
          <w:tcPr>
            <w:tcW w:w="1090" w:type="dxa"/>
            <w:noWrap w:val="0"/>
            <w:tcMar>
              <w:left w:w="108" w:type="dxa"/>
              <w:right w:w="108" w:type="dxa"/>
            </w:tcMar>
            <w:vAlign w:val="center"/>
          </w:tcPr>
          <w:p w14:paraId="44EDC859">
            <w:pPr>
              <w:jc w:val="center"/>
              <w:rPr>
                <w:rFonts w:hint="eastAsia" w:ascii="宋体" w:hAnsi="宋体"/>
                <w:szCs w:val="21"/>
              </w:rPr>
            </w:pPr>
          </w:p>
        </w:tc>
        <w:tc>
          <w:tcPr>
            <w:tcW w:w="1197" w:type="dxa"/>
            <w:noWrap w:val="0"/>
            <w:tcMar>
              <w:left w:w="108" w:type="dxa"/>
              <w:right w:w="108" w:type="dxa"/>
            </w:tcMar>
            <w:vAlign w:val="center"/>
          </w:tcPr>
          <w:p w14:paraId="395CFA54">
            <w:pPr>
              <w:jc w:val="center"/>
              <w:rPr>
                <w:rFonts w:hint="eastAsia" w:ascii="宋体" w:hAnsi="宋体"/>
                <w:szCs w:val="21"/>
              </w:rPr>
            </w:pPr>
          </w:p>
        </w:tc>
        <w:tc>
          <w:tcPr>
            <w:tcW w:w="983" w:type="dxa"/>
            <w:noWrap w:val="0"/>
            <w:tcMar>
              <w:left w:w="108" w:type="dxa"/>
              <w:right w:w="108" w:type="dxa"/>
            </w:tcMar>
            <w:vAlign w:val="center"/>
          </w:tcPr>
          <w:p w14:paraId="76A3B6B9">
            <w:pPr>
              <w:jc w:val="center"/>
              <w:rPr>
                <w:rFonts w:hint="eastAsia" w:ascii="宋体" w:hAnsi="宋体"/>
                <w:szCs w:val="21"/>
              </w:rPr>
            </w:pPr>
          </w:p>
        </w:tc>
      </w:tr>
      <w:tr w14:paraId="6BF67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restart"/>
            <w:noWrap w:val="0"/>
            <w:tcMar>
              <w:left w:w="108" w:type="dxa"/>
              <w:right w:w="108" w:type="dxa"/>
            </w:tcMar>
            <w:vAlign w:val="center"/>
          </w:tcPr>
          <w:p w14:paraId="5677E703">
            <w:pPr>
              <w:jc w:val="center"/>
              <w:rPr>
                <w:rFonts w:hint="eastAsia" w:ascii="宋体" w:hAnsi="宋体"/>
                <w:szCs w:val="21"/>
              </w:rPr>
            </w:pPr>
          </w:p>
        </w:tc>
        <w:tc>
          <w:tcPr>
            <w:tcW w:w="2621" w:type="dxa"/>
            <w:vMerge w:val="restart"/>
            <w:noWrap w:val="0"/>
            <w:tcMar>
              <w:left w:w="108" w:type="dxa"/>
              <w:right w:w="108" w:type="dxa"/>
            </w:tcMar>
            <w:vAlign w:val="center"/>
          </w:tcPr>
          <w:p w14:paraId="7D5E2AFF">
            <w:pPr>
              <w:jc w:val="center"/>
              <w:rPr>
                <w:rFonts w:hint="eastAsia" w:ascii="宋体" w:hAnsi="宋体"/>
                <w:szCs w:val="21"/>
              </w:rPr>
            </w:pPr>
          </w:p>
        </w:tc>
        <w:tc>
          <w:tcPr>
            <w:tcW w:w="751" w:type="dxa"/>
            <w:noWrap w:val="0"/>
            <w:tcMar>
              <w:left w:w="108" w:type="dxa"/>
              <w:right w:w="108" w:type="dxa"/>
            </w:tcMar>
            <w:vAlign w:val="center"/>
          </w:tcPr>
          <w:p w14:paraId="02D7635B">
            <w:pPr>
              <w:jc w:val="center"/>
              <w:rPr>
                <w:rFonts w:hint="eastAsia" w:ascii="黑体" w:hAnsi="宋体" w:eastAsia="黑体"/>
                <w:szCs w:val="21"/>
              </w:rPr>
            </w:pPr>
            <w:r>
              <w:rPr>
                <w:rFonts w:hint="eastAsia" w:ascii="黑体" w:hAnsi="宋体" w:eastAsia="黑体"/>
                <w:szCs w:val="21"/>
              </w:rPr>
              <w:t>1</w:t>
            </w:r>
          </w:p>
        </w:tc>
        <w:tc>
          <w:tcPr>
            <w:tcW w:w="950" w:type="dxa"/>
            <w:noWrap w:val="0"/>
            <w:tcMar>
              <w:left w:w="108" w:type="dxa"/>
              <w:right w:w="108" w:type="dxa"/>
            </w:tcMar>
            <w:vAlign w:val="center"/>
          </w:tcPr>
          <w:p w14:paraId="46E16BF8">
            <w:pPr>
              <w:jc w:val="center"/>
              <w:rPr>
                <w:rFonts w:hint="eastAsia" w:ascii="宋体" w:hAnsi="宋体"/>
                <w:szCs w:val="21"/>
              </w:rPr>
            </w:pPr>
          </w:p>
        </w:tc>
        <w:tc>
          <w:tcPr>
            <w:tcW w:w="1123" w:type="dxa"/>
            <w:noWrap w:val="0"/>
            <w:tcMar>
              <w:left w:w="108" w:type="dxa"/>
              <w:right w:w="108" w:type="dxa"/>
            </w:tcMar>
            <w:vAlign w:val="center"/>
          </w:tcPr>
          <w:p w14:paraId="164DDA92">
            <w:pPr>
              <w:jc w:val="center"/>
              <w:rPr>
                <w:rFonts w:hint="eastAsia" w:ascii="宋体" w:hAnsi="宋体"/>
                <w:szCs w:val="21"/>
              </w:rPr>
            </w:pPr>
          </w:p>
        </w:tc>
        <w:tc>
          <w:tcPr>
            <w:tcW w:w="1090" w:type="dxa"/>
            <w:noWrap w:val="0"/>
            <w:tcMar>
              <w:left w:w="108" w:type="dxa"/>
              <w:right w:w="108" w:type="dxa"/>
            </w:tcMar>
            <w:vAlign w:val="center"/>
          </w:tcPr>
          <w:p w14:paraId="51260DC9">
            <w:pPr>
              <w:jc w:val="center"/>
              <w:rPr>
                <w:rFonts w:hint="eastAsia" w:ascii="宋体" w:hAnsi="宋体"/>
                <w:szCs w:val="21"/>
              </w:rPr>
            </w:pPr>
          </w:p>
        </w:tc>
        <w:tc>
          <w:tcPr>
            <w:tcW w:w="1197" w:type="dxa"/>
            <w:noWrap w:val="0"/>
            <w:tcMar>
              <w:left w:w="108" w:type="dxa"/>
              <w:right w:w="108" w:type="dxa"/>
            </w:tcMar>
            <w:vAlign w:val="center"/>
          </w:tcPr>
          <w:p w14:paraId="5E5069E9">
            <w:pPr>
              <w:jc w:val="center"/>
              <w:rPr>
                <w:rFonts w:hint="eastAsia" w:ascii="宋体" w:hAnsi="宋体"/>
                <w:szCs w:val="21"/>
              </w:rPr>
            </w:pPr>
          </w:p>
        </w:tc>
        <w:tc>
          <w:tcPr>
            <w:tcW w:w="983" w:type="dxa"/>
            <w:noWrap w:val="0"/>
            <w:tcMar>
              <w:left w:w="108" w:type="dxa"/>
              <w:right w:w="108" w:type="dxa"/>
            </w:tcMar>
            <w:vAlign w:val="center"/>
          </w:tcPr>
          <w:p w14:paraId="0BFB39A4">
            <w:pPr>
              <w:jc w:val="center"/>
              <w:rPr>
                <w:rFonts w:hint="eastAsia" w:ascii="宋体" w:hAnsi="宋体"/>
                <w:szCs w:val="21"/>
              </w:rPr>
            </w:pPr>
          </w:p>
        </w:tc>
      </w:tr>
      <w:tr w14:paraId="3A0A0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3861463F">
            <w:pPr>
              <w:jc w:val="center"/>
              <w:rPr>
                <w:rFonts w:hint="eastAsia" w:ascii="宋体" w:hAnsi="宋体"/>
                <w:szCs w:val="21"/>
              </w:rPr>
            </w:pPr>
          </w:p>
        </w:tc>
        <w:tc>
          <w:tcPr>
            <w:tcW w:w="2621" w:type="dxa"/>
            <w:vMerge w:val="continue"/>
            <w:noWrap w:val="0"/>
            <w:tcMar>
              <w:left w:w="108" w:type="dxa"/>
              <w:right w:w="108" w:type="dxa"/>
            </w:tcMar>
            <w:vAlign w:val="center"/>
          </w:tcPr>
          <w:p w14:paraId="1BC5328C">
            <w:pPr>
              <w:jc w:val="center"/>
              <w:rPr>
                <w:rFonts w:hint="eastAsia" w:ascii="宋体" w:hAnsi="宋体"/>
                <w:szCs w:val="21"/>
              </w:rPr>
            </w:pPr>
          </w:p>
        </w:tc>
        <w:tc>
          <w:tcPr>
            <w:tcW w:w="751" w:type="dxa"/>
            <w:noWrap w:val="0"/>
            <w:tcMar>
              <w:left w:w="108" w:type="dxa"/>
              <w:right w:w="108" w:type="dxa"/>
            </w:tcMar>
            <w:vAlign w:val="center"/>
          </w:tcPr>
          <w:p w14:paraId="37196DEA">
            <w:pPr>
              <w:jc w:val="center"/>
              <w:rPr>
                <w:rFonts w:hint="eastAsia" w:ascii="黑体" w:hAnsi="宋体" w:eastAsia="黑体"/>
                <w:szCs w:val="21"/>
              </w:rPr>
            </w:pPr>
            <w:r>
              <w:rPr>
                <w:rFonts w:hint="eastAsia" w:ascii="黑体" w:hAnsi="宋体" w:eastAsia="黑体"/>
                <w:szCs w:val="21"/>
              </w:rPr>
              <w:t>2</w:t>
            </w:r>
          </w:p>
        </w:tc>
        <w:tc>
          <w:tcPr>
            <w:tcW w:w="950" w:type="dxa"/>
            <w:noWrap w:val="0"/>
            <w:tcMar>
              <w:left w:w="108" w:type="dxa"/>
              <w:right w:w="108" w:type="dxa"/>
            </w:tcMar>
            <w:vAlign w:val="center"/>
          </w:tcPr>
          <w:p w14:paraId="4F28BA47">
            <w:pPr>
              <w:jc w:val="center"/>
              <w:rPr>
                <w:rFonts w:hint="eastAsia" w:ascii="宋体" w:hAnsi="宋体"/>
                <w:szCs w:val="21"/>
              </w:rPr>
            </w:pPr>
          </w:p>
        </w:tc>
        <w:tc>
          <w:tcPr>
            <w:tcW w:w="1123" w:type="dxa"/>
            <w:noWrap w:val="0"/>
            <w:tcMar>
              <w:left w:w="108" w:type="dxa"/>
              <w:right w:w="108" w:type="dxa"/>
            </w:tcMar>
            <w:vAlign w:val="center"/>
          </w:tcPr>
          <w:p w14:paraId="36EF0194">
            <w:pPr>
              <w:jc w:val="center"/>
              <w:rPr>
                <w:rFonts w:hint="eastAsia" w:ascii="宋体" w:hAnsi="宋体"/>
                <w:szCs w:val="21"/>
              </w:rPr>
            </w:pPr>
          </w:p>
        </w:tc>
        <w:tc>
          <w:tcPr>
            <w:tcW w:w="1090" w:type="dxa"/>
            <w:noWrap w:val="0"/>
            <w:tcMar>
              <w:left w:w="108" w:type="dxa"/>
              <w:right w:w="108" w:type="dxa"/>
            </w:tcMar>
            <w:vAlign w:val="center"/>
          </w:tcPr>
          <w:p w14:paraId="0D5566FE">
            <w:pPr>
              <w:jc w:val="center"/>
              <w:rPr>
                <w:rFonts w:hint="eastAsia" w:ascii="宋体" w:hAnsi="宋体"/>
                <w:szCs w:val="21"/>
              </w:rPr>
            </w:pPr>
          </w:p>
        </w:tc>
        <w:tc>
          <w:tcPr>
            <w:tcW w:w="1197" w:type="dxa"/>
            <w:noWrap w:val="0"/>
            <w:tcMar>
              <w:left w:w="108" w:type="dxa"/>
              <w:right w:w="108" w:type="dxa"/>
            </w:tcMar>
            <w:vAlign w:val="center"/>
          </w:tcPr>
          <w:p w14:paraId="0FED1598">
            <w:pPr>
              <w:jc w:val="center"/>
              <w:rPr>
                <w:rFonts w:hint="eastAsia" w:ascii="宋体" w:hAnsi="宋体"/>
                <w:szCs w:val="21"/>
              </w:rPr>
            </w:pPr>
          </w:p>
        </w:tc>
        <w:tc>
          <w:tcPr>
            <w:tcW w:w="983" w:type="dxa"/>
            <w:noWrap w:val="0"/>
            <w:tcMar>
              <w:left w:w="108" w:type="dxa"/>
              <w:right w:w="108" w:type="dxa"/>
            </w:tcMar>
            <w:vAlign w:val="center"/>
          </w:tcPr>
          <w:p w14:paraId="52972C3C">
            <w:pPr>
              <w:jc w:val="center"/>
              <w:rPr>
                <w:rFonts w:hint="eastAsia" w:ascii="宋体" w:hAnsi="宋体"/>
                <w:szCs w:val="21"/>
              </w:rPr>
            </w:pPr>
          </w:p>
        </w:tc>
      </w:tr>
      <w:tr w14:paraId="24D9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6" w:type="dxa"/>
            <w:vMerge w:val="continue"/>
            <w:noWrap w:val="0"/>
            <w:tcMar>
              <w:left w:w="108" w:type="dxa"/>
              <w:right w:w="108" w:type="dxa"/>
            </w:tcMar>
            <w:vAlign w:val="center"/>
          </w:tcPr>
          <w:p w14:paraId="23293AD8">
            <w:pPr>
              <w:jc w:val="center"/>
              <w:rPr>
                <w:rFonts w:hint="eastAsia" w:ascii="宋体" w:hAnsi="宋体"/>
                <w:szCs w:val="21"/>
              </w:rPr>
            </w:pPr>
          </w:p>
        </w:tc>
        <w:tc>
          <w:tcPr>
            <w:tcW w:w="2621" w:type="dxa"/>
            <w:vMerge w:val="continue"/>
            <w:noWrap w:val="0"/>
            <w:tcMar>
              <w:left w:w="108" w:type="dxa"/>
              <w:right w:w="108" w:type="dxa"/>
            </w:tcMar>
            <w:vAlign w:val="center"/>
          </w:tcPr>
          <w:p w14:paraId="4D632459">
            <w:pPr>
              <w:jc w:val="center"/>
              <w:rPr>
                <w:rFonts w:hint="eastAsia" w:ascii="宋体" w:hAnsi="宋体"/>
                <w:szCs w:val="21"/>
              </w:rPr>
            </w:pPr>
          </w:p>
        </w:tc>
        <w:tc>
          <w:tcPr>
            <w:tcW w:w="751" w:type="dxa"/>
            <w:noWrap w:val="0"/>
            <w:tcMar>
              <w:left w:w="108" w:type="dxa"/>
              <w:right w:w="108" w:type="dxa"/>
            </w:tcMar>
            <w:vAlign w:val="center"/>
          </w:tcPr>
          <w:p w14:paraId="1E060F59">
            <w:pPr>
              <w:jc w:val="center"/>
              <w:rPr>
                <w:rFonts w:hint="eastAsia" w:ascii="黑体" w:hAnsi="宋体" w:eastAsia="黑体"/>
                <w:szCs w:val="21"/>
              </w:rPr>
            </w:pPr>
            <w:r>
              <w:rPr>
                <w:rFonts w:hint="eastAsia" w:ascii="黑体" w:hAnsi="宋体" w:eastAsia="黑体"/>
                <w:szCs w:val="21"/>
              </w:rPr>
              <w:t>3</w:t>
            </w:r>
          </w:p>
        </w:tc>
        <w:tc>
          <w:tcPr>
            <w:tcW w:w="950" w:type="dxa"/>
            <w:noWrap w:val="0"/>
            <w:tcMar>
              <w:left w:w="108" w:type="dxa"/>
              <w:right w:w="108" w:type="dxa"/>
            </w:tcMar>
            <w:vAlign w:val="center"/>
          </w:tcPr>
          <w:p w14:paraId="3D3F6EC4">
            <w:pPr>
              <w:jc w:val="center"/>
              <w:rPr>
                <w:rFonts w:hint="eastAsia" w:ascii="宋体" w:hAnsi="宋体"/>
                <w:szCs w:val="21"/>
              </w:rPr>
            </w:pPr>
          </w:p>
        </w:tc>
        <w:tc>
          <w:tcPr>
            <w:tcW w:w="1123" w:type="dxa"/>
            <w:noWrap w:val="0"/>
            <w:tcMar>
              <w:left w:w="108" w:type="dxa"/>
              <w:right w:w="108" w:type="dxa"/>
            </w:tcMar>
            <w:vAlign w:val="center"/>
          </w:tcPr>
          <w:p w14:paraId="2ACAF5B6">
            <w:pPr>
              <w:jc w:val="center"/>
              <w:rPr>
                <w:rFonts w:hint="eastAsia" w:ascii="宋体" w:hAnsi="宋体"/>
                <w:szCs w:val="21"/>
              </w:rPr>
            </w:pPr>
          </w:p>
        </w:tc>
        <w:tc>
          <w:tcPr>
            <w:tcW w:w="1090" w:type="dxa"/>
            <w:noWrap w:val="0"/>
            <w:tcMar>
              <w:left w:w="108" w:type="dxa"/>
              <w:right w:w="108" w:type="dxa"/>
            </w:tcMar>
            <w:vAlign w:val="center"/>
          </w:tcPr>
          <w:p w14:paraId="73D06770">
            <w:pPr>
              <w:jc w:val="center"/>
              <w:rPr>
                <w:rFonts w:hint="eastAsia" w:ascii="宋体" w:hAnsi="宋体"/>
                <w:szCs w:val="21"/>
              </w:rPr>
            </w:pPr>
          </w:p>
        </w:tc>
        <w:tc>
          <w:tcPr>
            <w:tcW w:w="1197" w:type="dxa"/>
            <w:noWrap w:val="0"/>
            <w:tcMar>
              <w:left w:w="108" w:type="dxa"/>
              <w:right w:w="108" w:type="dxa"/>
            </w:tcMar>
            <w:vAlign w:val="center"/>
          </w:tcPr>
          <w:p w14:paraId="158DF074">
            <w:pPr>
              <w:jc w:val="center"/>
              <w:rPr>
                <w:rFonts w:hint="eastAsia" w:ascii="宋体" w:hAnsi="宋体"/>
                <w:szCs w:val="21"/>
              </w:rPr>
            </w:pPr>
          </w:p>
        </w:tc>
        <w:tc>
          <w:tcPr>
            <w:tcW w:w="983" w:type="dxa"/>
            <w:noWrap w:val="0"/>
            <w:tcMar>
              <w:left w:w="108" w:type="dxa"/>
              <w:right w:w="108" w:type="dxa"/>
            </w:tcMar>
            <w:vAlign w:val="center"/>
          </w:tcPr>
          <w:p w14:paraId="08F20634">
            <w:pPr>
              <w:jc w:val="center"/>
              <w:rPr>
                <w:rFonts w:hint="eastAsia" w:ascii="宋体" w:hAnsi="宋体"/>
                <w:szCs w:val="21"/>
              </w:rPr>
            </w:pPr>
          </w:p>
        </w:tc>
      </w:tr>
    </w:tbl>
    <w:p w14:paraId="42A78C23">
      <w:pPr>
        <w:spacing w:line="440" w:lineRule="exact"/>
        <w:ind w:right="420"/>
        <w:rPr>
          <w:rFonts w:hint="eastAsia" w:ascii="宋体" w:hAnsi="宋体"/>
          <w:szCs w:val="21"/>
        </w:rPr>
      </w:pPr>
      <w:r>
        <w:rPr>
          <w:rFonts w:hint="eastAsia" w:ascii="黑体" w:hAnsi="宋体" w:eastAsia="黑体"/>
          <w:szCs w:val="21"/>
        </w:rPr>
        <w:t>备注：</w:t>
      </w:r>
      <w:r>
        <w:rPr>
          <w:rFonts w:hint="eastAsia" w:ascii="宋体" w:hAnsi="宋体"/>
          <w:szCs w:val="21"/>
        </w:rPr>
        <w:t>本表所列分包仅限于承包人自行施工范围内的非主体、非关键工程。</w:t>
      </w:r>
    </w:p>
    <w:p w14:paraId="7F041EE7">
      <w:pPr>
        <w:wordWrap w:val="0"/>
        <w:spacing w:line="440" w:lineRule="exact"/>
        <w:ind w:right="420"/>
        <w:jc w:val="right"/>
        <w:rPr>
          <w:rFonts w:hint="eastAsia" w:ascii="宋体" w:hAnsi="宋体"/>
          <w:szCs w:val="21"/>
        </w:rPr>
      </w:pPr>
      <w:r>
        <w:rPr>
          <w:rFonts w:hint="eastAsia" w:ascii="宋体" w:hAnsi="宋体"/>
          <w:szCs w:val="21"/>
        </w:rPr>
        <w:t xml:space="preserve">日    期：       年     月     日  </w:t>
      </w:r>
    </w:p>
    <w:p w14:paraId="2F730D18">
      <w:pPr>
        <w:spacing w:before="240" w:beforeLines="100" w:after="120" w:afterLines="50"/>
        <w:jc w:val="center"/>
        <w:outlineLvl w:val="1"/>
        <w:rPr>
          <w:rFonts w:hint="eastAsia" w:ascii="黑体" w:hAnsi="宋体" w:eastAsia="黑体"/>
          <w:sz w:val="28"/>
          <w:szCs w:val="28"/>
        </w:rPr>
      </w:pPr>
      <w:r>
        <w:rPr>
          <w:rFonts w:ascii="宋体" w:hAnsi="宋体"/>
          <w:szCs w:val="21"/>
        </w:rPr>
        <w:br w:type="page"/>
      </w:r>
      <w:bookmarkStart w:id="151" w:name="_Toc10859"/>
      <w:r>
        <w:rPr>
          <w:rFonts w:hint="eastAsia" w:ascii="黑体" w:hAnsi="宋体" w:eastAsia="黑体" w:cs="Times New Roman"/>
          <w:sz w:val="28"/>
          <w:szCs w:val="28"/>
          <w:lang w:val="en-US" w:eastAsia="zh-CN"/>
        </w:rPr>
        <w:t>七</w:t>
      </w:r>
      <w:r>
        <w:rPr>
          <w:rFonts w:hint="eastAsia" w:ascii="黑体" w:hAnsi="宋体" w:eastAsia="黑体" w:cs="Times New Roman"/>
          <w:sz w:val="28"/>
          <w:szCs w:val="28"/>
        </w:rPr>
        <w:t>、</w:t>
      </w:r>
      <w:r>
        <w:rPr>
          <w:rFonts w:hint="eastAsia" w:ascii="黑体" w:hAnsi="宋体" w:eastAsia="黑体"/>
          <w:sz w:val="28"/>
          <w:szCs w:val="28"/>
        </w:rPr>
        <w:t>资格审查资料</w:t>
      </w:r>
      <w:bookmarkEnd w:id="151"/>
    </w:p>
    <w:p w14:paraId="0BFA4D03">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bookmarkStart w:id="152" w:name="_Toc9540"/>
      <w:r>
        <w:rPr>
          <w:rFonts w:hint="eastAsia" w:ascii="黑体" w:hAnsi="宋体" w:eastAsia="黑体"/>
          <w:sz w:val="24"/>
        </w:rPr>
        <w:t>（一）投标人基本情况表</w:t>
      </w:r>
      <w:bookmarkEnd w:id="152"/>
    </w:p>
    <w:tbl>
      <w:tblPr>
        <w:tblStyle w:val="16"/>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50"/>
        <w:gridCol w:w="1237"/>
        <w:gridCol w:w="1188"/>
        <w:gridCol w:w="1337"/>
        <w:gridCol w:w="1225"/>
        <w:gridCol w:w="1613"/>
      </w:tblGrid>
      <w:tr w14:paraId="71DB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18472E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7650" w:type="dxa"/>
            <w:gridSpan w:val="6"/>
            <w:tcBorders>
              <w:tl2br w:val="nil"/>
              <w:tr2bl w:val="nil"/>
            </w:tcBorders>
            <w:noWrap w:val="0"/>
            <w:vAlign w:val="center"/>
          </w:tcPr>
          <w:p w14:paraId="2B882CE0">
            <w:pPr>
              <w:jc w:val="left"/>
              <w:rPr>
                <w:rFonts w:hint="eastAsia" w:ascii="宋体" w:hAnsi="宋体" w:eastAsia="宋体" w:cs="宋体"/>
                <w:sz w:val="21"/>
                <w:szCs w:val="21"/>
                <w:vertAlign w:val="baseline"/>
                <w:lang w:val="en-US" w:eastAsia="zh-CN"/>
              </w:rPr>
            </w:pPr>
          </w:p>
        </w:tc>
      </w:tr>
      <w:tr w14:paraId="12F7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40FE71E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注册地址</w:t>
            </w:r>
          </w:p>
        </w:tc>
        <w:tc>
          <w:tcPr>
            <w:tcW w:w="3475" w:type="dxa"/>
            <w:gridSpan w:val="3"/>
            <w:tcBorders>
              <w:tl2br w:val="nil"/>
              <w:tr2bl w:val="nil"/>
            </w:tcBorders>
            <w:noWrap w:val="0"/>
            <w:vAlign w:val="center"/>
          </w:tcPr>
          <w:p w14:paraId="006BC1BE">
            <w:pPr>
              <w:jc w:val="left"/>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40D51CC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邮政编码</w:t>
            </w:r>
          </w:p>
        </w:tc>
        <w:tc>
          <w:tcPr>
            <w:tcW w:w="2838" w:type="dxa"/>
            <w:gridSpan w:val="2"/>
            <w:tcBorders>
              <w:tl2br w:val="nil"/>
              <w:tr2bl w:val="nil"/>
            </w:tcBorders>
            <w:noWrap w:val="0"/>
            <w:vAlign w:val="center"/>
          </w:tcPr>
          <w:p w14:paraId="356A9F58">
            <w:pPr>
              <w:jc w:val="center"/>
              <w:rPr>
                <w:rFonts w:hint="eastAsia" w:ascii="宋体" w:hAnsi="宋体" w:eastAsia="宋体" w:cs="宋体"/>
                <w:sz w:val="21"/>
                <w:szCs w:val="21"/>
                <w:vertAlign w:val="baseline"/>
                <w:lang w:val="en-US" w:eastAsia="zh-CN"/>
              </w:rPr>
            </w:pPr>
          </w:p>
        </w:tc>
      </w:tr>
      <w:tr w14:paraId="4BD76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restart"/>
            <w:tcBorders>
              <w:tl2br w:val="nil"/>
              <w:tr2bl w:val="nil"/>
            </w:tcBorders>
            <w:noWrap w:val="0"/>
            <w:vAlign w:val="center"/>
          </w:tcPr>
          <w:p w14:paraId="6A87B48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联系方式</w:t>
            </w:r>
          </w:p>
        </w:tc>
        <w:tc>
          <w:tcPr>
            <w:tcW w:w="1050" w:type="dxa"/>
            <w:tcBorders>
              <w:tl2br w:val="nil"/>
              <w:tr2bl w:val="nil"/>
            </w:tcBorders>
            <w:noWrap w:val="0"/>
            <w:vAlign w:val="center"/>
          </w:tcPr>
          <w:p w14:paraId="3137AE6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w:t>
            </w:r>
          </w:p>
        </w:tc>
        <w:tc>
          <w:tcPr>
            <w:tcW w:w="2425" w:type="dxa"/>
            <w:gridSpan w:val="2"/>
            <w:tcBorders>
              <w:tl2br w:val="nil"/>
              <w:tr2bl w:val="nil"/>
            </w:tcBorders>
            <w:noWrap w:val="0"/>
            <w:vAlign w:val="center"/>
          </w:tcPr>
          <w:p w14:paraId="281B2DB6">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56988BF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2838" w:type="dxa"/>
            <w:gridSpan w:val="2"/>
            <w:tcBorders>
              <w:tl2br w:val="nil"/>
              <w:tr2bl w:val="nil"/>
            </w:tcBorders>
            <w:noWrap w:val="0"/>
            <w:vAlign w:val="center"/>
          </w:tcPr>
          <w:p w14:paraId="047C17E7">
            <w:pPr>
              <w:jc w:val="center"/>
              <w:rPr>
                <w:rFonts w:hint="eastAsia" w:ascii="宋体" w:hAnsi="宋体" w:eastAsia="宋体" w:cs="宋体"/>
                <w:sz w:val="21"/>
                <w:szCs w:val="21"/>
                <w:vertAlign w:val="baseline"/>
                <w:lang w:val="en-US" w:eastAsia="zh-CN"/>
              </w:rPr>
            </w:pPr>
          </w:p>
        </w:tc>
      </w:tr>
      <w:tr w14:paraId="26CBE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vMerge w:val="continue"/>
            <w:tcBorders>
              <w:tl2br w:val="nil"/>
              <w:tr2bl w:val="nil"/>
            </w:tcBorders>
            <w:noWrap w:val="0"/>
            <w:vAlign w:val="center"/>
          </w:tcPr>
          <w:p w14:paraId="635EF21D">
            <w:pPr>
              <w:jc w:val="center"/>
              <w:rPr>
                <w:rFonts w:hint="eastAsia" w:ascii="宋体" w:hAnsi="宋体" w:eastAsia="宋体" w:cs="宋体"/>
                <w:sz w:val="21"/>
                <w:szCs w:val="21"/>
                <w:vertAlign w:val="baseline"/>
                <w:lang w:val="en-US" w:eastAsia="zh-CN"/>
              </w:rPr>
            </w:pPr>
          </w:p>
        </w:tc>
        <w:tc>
          <w:tcPr>
            <w:tcW w:w="1050" w:type="dxa"/>
            <w:tcBorders>
              <w:tl2br w:val="nil"/>
              <w:tr2bl w:val="nil"/>
            </w:tcBorders>
            <w:noWrap w:val="0"/>
            <w:vAlign w:val="center"/>
          </w:tcPr>
          <w:p w14:paraId="68C206D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传  真</w:t>
            </w:r>
          </w:p>
        </w:tc>
        <w:tc>
          <w:tcPr>
            <w:tcW w:w="2425" w:type="dxa"/>
            <w:gridSpan w:val="2"/>
            <w:tcBorders>
              <w:tl2br w:val="nil"/>
              <w:tr2bl w:val="nil"/>
            </w:tcBorders>
            <w:noWrap w:val="0"/>
            <w:vAlign w:val="center"/>
          </w:tcPr>
          <w:p w14:paraId="40B9C7A0">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313C698C">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    址</w:t>
            </w:r>
          </w:p>
        </w:tc>
        <w:tc>
          <w:tcPr>
            <w:tcW w:w="2838" w:type="dxa"/>
            <w:gridSpan w:val="2"/>
            <w:tcBorders>
              <w:tl2br w:val="nil"/>
              <w:tr2bl w:val="nil"/>
            </w:tcBorders>
            <w:noWrap w:val="0"/>
            <w:vAlign w:val="center"/>
          </w:tcPr>
          <w:p w14:paraId="35FFE7BC">
            <w:pPr>
              <w:jc w:val="center"/>
              <w:rPr>
                <w:rFonts w:hint="eastAsia" w:ascii="宋体" w:hAnsi="宋体" w:eastAsia="宋体" w:cs="宋体"/>
                <w:sz w:val="21"/>
                <w:szCs w:val="21"/>
                <w:vertAlign w:val="baseline"/>
                <w:lang w:val="en-US" w:eastAsia="zh-CN"/>
              </w:rPr>
            </w:pPr>
          </w:p>
        </w:tc>
      </w:tr>
      <w:tr w14:paraId="344A2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5B0F98D7">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w:t>
            </w:r>
          </w:p>
        </w:tc>
        <w:tc>
          <w:tcPr>
            <w:tcW w:w="1050" w:type="dxa"/>
            <w:tcBorders>
              <w:tl2br w:val="nil"/>
              <w:tr2bl w:val="nil"/>
            </w:tcBorders>
            <w:noWrap w:val="0"/>
            <w:vAlign w:val="center"/>
          </w:tcPr>
          <w:p w14:paraId="3543C5C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56A0EA38">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6C034773">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2AE71FB5">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1A16C3A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6763FB0C">
            <w:pPr>
              <w:jc w:val="center"/>
              <w:rPr>
                <w:rFonts w:hint="eastAsia" w:ascii="宋体" w:hAnsi="宋体" w:eastAsia="宋体" w:cs="宋体"/>
                <w:sz w:val="21"/>
                <w:szCs w:val="21"/>
                <w:vertAlign w:val="baseline"/>
                <w:lang w:val="en-US" w:eastAsia="zh-CN"/>
              </w:rPr>
            </w:pPr>
          </w:p>
        </w:tc>
      </w:tr>
      <w:tr w14:paraId="19C99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90FB628">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技术负责人</w:t>
            </w:r>
          </w:p>
        </w:tc>
        <w:tc>
          <w:tcPr>
            <w:tcW w:w="1050" w:type="dxa"/>
            <w:tcBorders>
              <w:tl2br w:val="nil"/>
              <w:tr2bl w:val="nil"/>
            </w:tcBorders>
            <w:noWrap w:val="0"/>
            <w:vAlign w:val="center"/>
          </w:tcPr>
          <w:p w14:paraId="53EB655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237" w:type="dxa"/>
            <w:tcBorders>
              <w:tl2br w:val="nil"/>
              <w:tr2bl w:val="nil"/>
            </w:tcBorders>
            <w:noWrap w:val="0"/>
            <w:vAlign w:val="center"/>
          </w:tcPr>
          <w:p w14:paraId="1DEF9106">
            <w:pPr>
              <w:jc w:val="center"/>
              <w:rPr>
                <w:rFonts w:hint="eastAsia" w:ascii="宋体" w:hAnsi="宋体" w:eastAsia="宋体" w:cs="宋体"/>
                <w:sz w:val="21"/>
                <w:szCs w:val="21"/>
                <w:vertAlign w:val="baseline"/>
                <w:lang w:val="en-US" w:eastAsia="zh-CN"/>
              </w:rPr>
            </w:pPr>
          </w:p>
        </w:tc>
        <w:tc>
          <w:tcPr>
            <w:tcW w:w="1188" w:type="dxa"/>
            <w:tcBorders>
              <w:tl2br w:val="nil"/>
              <w:tr2bl w:val="nil"/>
            </w:tcBorders>
            <w:noWrap w:val="0"/>
            <w:vAlign w:val="center"/>
          </w:tcPr>
          <w:p w14:paraId="426E0D1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技术职称</w:t>
            </w:r>
          </w:p>
        </w:tc>
        <w:tc>
          <w:tcPr>
            <w:tcW w:w="1337" w:type="dxa"/>
            <w:tcBorders>
              <w:tl2br w:val="nil"/>
              <w:tr2bl w:val="nil"/>
            </w:tcBorders>
            <w:noWrap w:val="0"/>
            <w:vAlign w:val="center"/>
          </w:tcPr>
          <w:p w14:paraId="0512997D">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476102E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  话</w:t>
            </w:r>
          </w:p>
        </w:tc>
        <w:tc>
          <w:tcPr>
            <w:tcW w:w="1613" w:type="dxa"/>
            <w:tcBorders>
              <w:tl2br w:val="nil"/>
              <w:tr2bl w:val="nil"/>
            </w:tcBorders>
            <w:noWrap w:val="0"/>
            <w:vAlign w:val="center"/>
          </w:tcPr>
          <w:p w14:paraId="44A31EF0">
            <w:pPr>
              <w:jc w:val="center"/>
              <w:rPr>
                <w:rFonts w:hint="eastAsia" w:ascii="宋体" w:hAnsi="宋体" w:eastAsia="宋体" w:cs="宋体"/>
                <w:sz w:val="21"/>
                <w:szCs w:val="21"/>
                <w:vertAlign w:val="baseline"/>
                <w:lang w:val="en-US" w:eastAsia="zh-CN"/>
              </w:rPr>
            </w:pPr>
          </w:p>
        </w:tc>
      </w:tr>
      <w:tr w14:paraId="4AF96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26726A91">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成立时间</w:t>
            </w:r>
          </w:p>
        </w:tc>
        <w:tc>
          <w:tcPr>
            <w:tcW w:w="3475" w:type="dxa"/>
            <w:gridSpan w:val="3"/>
            <w:tcBorders>
              <w:tl2br w:val="nil"/>
              <w:tr2bl w:val="nil"/>
            </w:tcBorders>
            <w:noWrap w:val="0"/>
            <w:vAlign w:val="center"/>
          </w:tcPr>
          <w:p w14:paraId="6CDED062">
            <w:pPr>
              <w:jc w:val="center"/>
              <w:rPr>
                <w:rFonts w:hint="eastAsia" w:ascii="宋体" w:hAnsi="宋体" w:eastAsia="宋体" w:cs="宋体"/>
                <w:sz w:val="21"/>
                <w:szCs w:val="21"/>
                <w:vertAlign w:val="baseline"/>
                <w:lang w:val="en-US" w:eastAsia="zh-CN"/>
              </w:rPr>
            </w:pPr>
          </w:p>
        </w:tc>
        <w:tc>
          <w:tcPr>
            <w:tcW w:w="1337" w:type="dxa"/>
            <w:tcBorders>
              <w:tl2br w:val="nil"/>
              <w:tr2bl w:val="nil"/>
            </w:tcBorders>
            <w:noWrap w:val="0"/>
            <w:vAlign w:val="center"/>
          </w:tcPr>
          <w:p w14:paraId="2BFE3AE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员工人数</w:t>
            </w:r>
          </w:p>
        </w:tc>
        <w:tc>
          <w:tcPr>
            <w:tcW w:w="2838" w:type="dxa"/>
            <w:gridSpan w:val="2"/>
            <w:tcBorders>
              <w:tl2br w:val="nil"/>
              <w:tr2bl w:val="nil"/>
            </w:tcBorders>
            <w:noWrap w:val="0"/>
            <w:vAlign w:val="center"/>
          </w:tcPr>
          <w:p w14:paraId="076E6490">
            <w:pPr>
              <w:jc w:val="center"/>
              <w:rPr>
                <w:rFonts w:hint="eastAsia" w:ascii="宋体" w:hAnsi="宋体" w:eastAsia="宋体" w:cs="宋体"/>
                <w:sz w:val="21"/>
                <w:szCs w:val="21"/>
                <w:vertAlign w:val="baseline"/>
                <w:lang w:val="en-US" w:eastAsia="zh-CN"/>
              </w:rPr>
            </w:pPr>
          </w:p>
        </w:tc>
      </w:tr>
      <w:tr w14:paraId="6F670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1B01E49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企业资质等级</w:t>
            </w:r>
          </w:p>
        </w:tc>
        <w:tc>
          <w:tcPr>
            <w:tcW w:w="3475" w:type="dxa"/>
            <w:gridSpan w:val="3"/>
            <w:tcBorders>
              <w:tl2br w:val="nil"/>
              <w:tr2bl w:val="nil"/>
            </w:tcBorders>
            <w:noWrap w:val="0"/>
            <w:vAlign w:val="center"/>
          </w:tcPr>
          <w:p w14:paraId="580E9FCE">
            <w:pPr>
              <w:jc w:val="center"/>
              <w:rPr>
                <w:rFonts w:hint="eastAsia" w:ascii="宋体" w:hAnsi="宋体" w:eastAsia="宋体" w:cs="宋体"/>
                <w:sz w:val="21"/>
                <w:szCs w:val="21"/>
                <w:vertAlign w:val="baseline"/>
                <w:lang w:val="en-US" w:eastAsia="zh-CN"/>
              </w:rPr>
            </w:pPr>
          </w:p>
        </w:tc>
        <w:tc>
          <w:tcPr>
            <w:tcW w:w="1337" w:type="dxa"/>
            <w:vMerge w:val="restart"/>
            <w:tcBorders>
              <w:tl2br w:val="nil"/>
              <w:tr2bl w:val="nil"/>
            </w:tcBorders>
            <w:noWrap w:val="0"/>
            <w:vAlign w:val="center"/>
          </w:tcPr>
          <w:p w14:paraId="352C4CE0">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其中</w:t>
            </w:r>
          </w:p>
        </w:tc>
        <w:tc>
          <w:tcPr>
            <w:tcW w:w="1225" w:type="dxa"/>
            <w:tcBorders>
              <w:tl2br w:val="nil"/>
              <w:tr2bl w:val="nil"/>
            </w:tcBorders>
            <w:noWrap w:val="0"/>
            <w:vAlign w:val="center"/>
          </w:tcPr>
          <w:p w14:paraId="1105796B">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项目经理</w:t>
            </w:r>
          </w:p>
        </w:tc>
        <w:tc>
          <w:tcPr>
            <w:tcW w:w="1613" w:type="dxa"/>
            <w:tcBorders>
              <w:tl2br w:val="nil"/>
              <w:tr2bl w:val="nil"/>
            </w:tcBorders>
            <w:noWrap w:val="0"/>
            <w:vAlign w:val="center"/>
          </w:tcPr>
          <w:p w14:paraId="0C85274C">
            <w:pPr>
              <w:jc w:val="center"/>
              <w:rPr>
                <w:rFonts w:hint="eastAsia" w:ascii="宋体" w:hAnsi="宋体" w:eastAsia="宋体" w:cs="宋体"/>
                <w:sz w:val="21"/>
                <w:szCs w:val="21"/>
                <w:vertAlign w:val="baseline"/>
                <w:lang w:val="en-US" w:eastAsia="zh-CN"/>
              </w:rPr>
            </w:pPr>
          </w:p>
        </w:tc>
      </w:tr>
      <w:tr w14:paraId="497E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652" w:type="dxa"/>
            <w:tcBorders>
              <w:tl2br w:val="nil"/>
              <w:tr2bl w:val="nil"/>
            </w:tcBorders>
            <w:noWrap w:val="0"/>
            <w:vAlign w:val="center"/>
          </w:tcPr>
          <w:p w14:paraId="11FC23EA">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统一社会信用代码</w:t>
            </w:r>
          </w:p>
        </w:tc>
        <w:tc>
          <w:tcPr>
            <w:tcW w:w="3475" w:type="dxa"/>
            <w:gridSpan w:val="3"/>
            <w:tcBorders>
              <w:tl2br w:val="nil"/>
              <w:tr2bl w:val="nil"/>
            </w:tcBorders>
            <w:noWrap w:val="0"/>
            <w:vAlign w:val="center"/>
          </w:tcPr>
          <w:p w14:paraId="6C11E033">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074CD326">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662E8FF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高级职称</w:t>
            </w:r>
          </w:p>
        </w:tc>
        <w:tc>
          <w:tcPr>
            <w:tcW w:w="1613" w:type="dxa"/>
            <w:tcBorders>
              <w:tl2br w:val="nil"/>
              <w:tr2bl w:val="nil"/>
            </w:tcBorders>
            <w:noWrap w:val="0"/>
            <w:vAlign w:val="center"/>
          </w:tcPr>
          <w:p w14:paraId="7BB74AB5">
            <w:pPr>
              <w:jc w:val="center"/>
              <w:rPr>
                <w:rFonts w:hint="eastAsia" w:ascii="宋体" w:hAnsi="宋体" w:eastAsia="宋体" w:cs="宋体"/>
                <w:sz w:val="21"/>
                <w:szCs w:val="21"/>
                <w:vertAlign w:val="baseline"/>
                <w:lang w:val="en-US" w:eastAsia="zh-CN"/>
              </w:rPr>
            </w:pPr>
          </w:p>
        </w:tc>
      </w:tr>
      <w:tr w14:paraId="4EFC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64880316">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注册资金</w:t>
            </w:r>
          </w:p>
        </w:tc>
        <w:tc>
          <w:tcPr>
            <w:tcW w:w="3475" w:type="dxa"/>
            <w:gridSpan w:val="3"/>
            <w:tcBorders>
              <w:tl2br w:val="nil"/>
              <w:tr2bl w:val="nil"/>
            </w:tcBorders>
            <w:noWrap w:val="0"/>
            <w:vAlign w:val="center"/>
          </w:tcPr>
          <w:p w14:paraId="1A484B08">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2677808E">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62D212A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中级职称</w:t>
            </w:r>
          </w:p>
        </w:tc>
        <w:tc>
          <w:tcPr>
            <w:tcW w:w="1613" w:type="dxa"/>
            <w:tcBorders>
              <w:tl2br w:val="nil"/>
              <w:tr2bl w:val="nil"/>
            </w:tcBorders>
            <w:noWrap w:val="0"/>
            <w:vAlign w:val="center"/>
          </w:tcPr>
          <w:p w14:paraId="135FADA8">
            <w:pPr>
              <w:jc w:val="center"/>
              <w:rPr>
                <w:rFonts w:hint="eastAsia" w:ascii="宋体" w:hAnsi="宋体" w:eastAsia="宋体" w:cs="宋体"/>
                <w:sz w:val="21"/>
                <w:szCs w:val="21"/>
                <w:vertAlign w:val="baseline"/>
                <w:lang w:val="en-US" w:eastAsia="zh-CN"/>
              </w:rPr>
            </w:pPr>
          </w:p>
        </w:tc>
      </w:tr>
      <w:tr w14:paraId="30E4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0F430AF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开户银行</w:t>
            </w:r>
          </w:p>
        </w:tc>
        <w:tc>
          <w:tcPr>
            <w:tcW w:w="3475" w:type="dxa"/>
            <w:gridSpan w:val="3"/>
            <w:tcBorders>
              <w:tl2br w:val="nil"/>
              <w:tr2bl w:val="nil"/>
            </w:tcBorders>
            <w:noWrap w:val="0"/>
            <w:vAlign w:val="center"/>
          </w:tcPr>
          <w:p w14:paraId="6211E10C">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1B9E8307">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666E7F74">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初级职称</w:t>
            </w:r>
          </w:p>
        </w:tc>
        <w:tc>
          <w:tcPr>
            <w:tcW w:w="1613" w:type="dxa"/>
            <w:tcBorders>
              <w:tl2br w:val="nil"/>
              <w:tr2bl w:val="nil"/>
            </w:tcBorders>
            <w:noWrap w:val="0"/>
            <w:vAlign w:val="center"/>
          </w:tcPr>
          <w:p w14:paraId="218F9E2A">
            <w:pPr>
              <w:jc w:val="center"/>
              <w:rPr>
                <w:rFonts w:hint="eastAsia" w:ascii="宋体" w:hAnsi="宋体" w:eastAsia="宋体" w:cs="宋体"/>
                <w:sz w:val="21"/>
                <w:szCs w:val="21"/>
                <w:vertAlign w:val="baseline"/>
                <w:lang w:val="en-US" w:eastAsia="zh-CN"/>
              </w:rPr>
            </w:pPr>
          </w:p>
        </w:tc>
      </w:tr>
      <w:tr w14:paraId="6B41E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652" w:type="dxa"/>
            <w:tcBorders>
              <w:tl2br w:val="nil"/>
              <w:tr2bl w:val="nil"/>
            </w:tcBorders>
            <w:noWrap w:val="0"/>
            <w:vAlign w:val="center"/>
          </w:tcPr>
          <w:p w14:paraId="7B89F195">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账    号</w:t>
            </w:r>
          </w:p>
        </w:tc>
        <w:tc>
          <w:tcPr>
            <w:tcW w:w="3475" w:type="dxa"/>
            <w:gridSpan w:val="3"/>
            <w:tcBorders>
              <w:tl2br w:val="nil"/>
              <w:tr2bl w:val="nil"/>
            </w:tcBorders>
            <w:noWrap w:val="0"/>
            <w:vAlign w:val="center"/>
          </w:tcPr>
          <w:p w14:paraId="4760ACD1">
            <w:pPr>
              <w:jc w:val="center"/>
              <w:rPr>
                <w:rFonts w:hint="eastAsia" w:ascii="宋体" w:hAnsi="宋体" w:eastAsia="宋体" w:cs="宋体"/>
                <w:sz w:val="21"/>
                <w:szCs w:val="21"/>
                <w:vertAlign w:val="baseline"/>
                <w:lang w:val="en-US" w:eastAsia="zh-CN"/>
              </w:rPr>
            </w:pPr>
          </w:p>
        </w:tc>
        <w:tc>
          <w:tcPr>
            <w:tcW w:w="1337" w:type="dxa"/>
            <w:vMerge w:val="continue"/>
            <w:tcBorders>
              <w:tl2br w:val="nil"/>
              <w:tr2bl w:val="nil"/>
            </w:tcBorders>
            <w:noWrap w:val="0"/>
            <w:vAlign w:val="center"/>
          </w:tcPr>
          <w:p w14:paraId="26A0572E">
            <w:pPr>
              <w:jc w:val="center"/>
              <w:rPr>
                <w:rFonts w:hint="eastAsia" w:ascii="宋体" w:hAnsi="宋体" w:eastAsia="宋体" w:cs="宋体"/>
                <w:sz w:val="21"/>
                <w:szCs w:val="21"/>
                <w:vertAlign w:val="baseline"/>
                <w:lang w:val="en-US" w:eastAsia="zh-CN"/>
              </w:rPr>
            </w:pPr>
          </w:p>
        </w:tc>
        <w:tc>
          <w:tcPr>
            <w:tcW w:w="1225" w:type="dxa"/>
            <w:tcBorders>
              <w:tl2br w:val="nil"/>
              <w:tr2bl w:val="nil"/>
            </w:tcBorders>
            <w:noWrap w:val="0"/>
            <w:vAlign w:val="center"/>
          </w:tcPr>
          <w:p w14:paraId="2A03432D">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技    工</w:t>
            </w:r>
          </w:p>
        </w:tc>
        <w:tc>
          <w:tcPr>
            <w:tcW w:w="1613" w:type="dxa"/>
            <w:tcBorders>
              <w:tl2br w:val="nil"/>
              <w:tr2bl w:val="nil"/>
            </w:tcBorders>
            <w:noWrap w:val="0"/>
            <w:vAlign w:val="center"/>
          </w:tcPr>
          <w:p w14:paraId="4F404992">
            <w:pPr>
              <w:jc w:val="center"/>
              <w:rPr>
                <w:rFonts w:hint="eastAsia" w:ascii="宋体" w:hAnsi="宋体" w:eastAsia="宋体" w:cs="宋体"/>
                <w:sz w:val="21"/>
                <w:szCs w:val="21"/>
                <w:vertAlign w:val="baseline"/>
                <w:lang w:val="en-US" w:eastAsia="zh-CN"/>
              </w:rPr>
            </w:pPr>
          </w:p>
        </w:tc>
      </w:tr>
      <w:tr w14:paraId="6F70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1652" w:type="dxa"/>
            <w:tcBorders>
              <w:tl2br w:val="nil"/>
              <w:tr2bl w:val="nil"/>
            </w:tcBorders>
            <w:noWrap w:val="0"/>
            <w:vAlign w:val="center"/>
          </w:tcPr>
          <w:p w14:paraId="111E4A9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投标人关联</w:t>
            </w:r>
          </w:p>
          <w:p w14:paraId="2F1C54EB">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企业情况</w:t>
            </w:r>
          </w:p>
        </w:tc>
        <w:tc>
          <w:tcPr>
            <w:tcW w:w="7650" w:type="dxa"/>
            <w:gridSpan w:val="6"/>
            <w:tcBorders>
              <w:tl2br w:val="nil"/>
              <w:tr2bl w:val="nil"/>
            </w:tcBorders>
            <w:noWrap w:val="0"/>
            <w:vAlign w:val="center"/>
          </w:tcPr>
          <w:p w14:paraId="2C7DF7CD">
            <w:pPr>
              <w:jc w:val="center"/>
              <w:rPr>
                <w:rFonts w:hint="eastAsia" w:ascii="宋体" w:hAnsi="宋体" w:eastAsia="宋体" w:cs="宋体"/>
                <w:sz w:val="21"/>
                <w:szCs w:val="21"/>
                <w:vertAlign w:val="baseline"/>
                <w:lang w:val="en-US" w:eastAsia="zh-CN"/>
              </w:rPr>
            </w:pPr>
          </w:p>
        </w:tc>
      </w:tr>
      <w:tr w14:paraId="18D7F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652" w:type="dxa"/>
            <w:tcBorders>
              <w:tl2br w:val="nil"/>
              <w:tr2bl w:val="nil"/>
            </w:tcBorders>
            <w:noWrap w:val="0"/>
            <w:vAlign w:val="center"/>
          </w:tcPr>
          <w:p w14:paraId="2A280902">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经营范围</w:t>
            </w:r>
          </w:p>
        </w:tc>
        <w:tc>
          <w:tcPr>
            <w:tcW w:w="7650" w:type="dxa"/>
            <w:gridSpan w:val="6"/>
            <w:tcBorders>
              <w:tl2br w:val="nil"/>
              <w:tr2bl w:val="nil"/>
            </w:tcBorders>
            <w:noWrap w:val="0"/>
            <w:vAlign w:val="center"/>
          </w:tcPr>
          <w:p w14:paraId="4909F76E">
            <w:pPr>
              <w:jc w:val="center"/>
              <w:rPr>
                <w:rFonts w:hint="eastAsia" w:ascii="宋体" w:hAnsi="宋体" w:eastAsia="宋体" w:cs="宋体"/>
                <w:sz w:val="21"/>
                <w:szCs w:val="21"/>
                <w:vertAlign w:val="baseline"/>
                <w:lang w:val="en-US" w:eastAsia="zh-CN"/>
              </w:rPr>
            </w:pPr>
          </w:p>
        </w:tc>
      </w:tr>
      <w:tr w14:paraId="2F38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exact"/>
          <w:jc w:val="center"/>
        </w:trPr>
        <w:tc>
          <w:tcPr>
            <w:tcW w:w="1652" w:type="dxa"/>
            <w:tcBorders>
              <w:tl2br w:val="nil"/>
              <w:tr2bl w:val="nil"/>
            </w:tcBorders>
            <w:noWrap w:val="0"/>
            <w:vAlign w:val="center"/>
          </w:tcPr>
          <w:p w14:paraId="097A882E">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备    注</w:t>
            </w:r>
          </w:p>
        </w:tc>
        <w:tc>
          <w:tcPr>
            <w:tcW w:w="7650" w:type="dxa"/>
            <w:gridSpan w:val="6"/>
            <w:tcBorders>
              <w:tl2br w:val="nil"/>
              <w:tr2bl w:val="nil"/>
            </w:tcBorders>
            <w:noWrap w:val="0"/>
            <w:vAlign w:val="center"/>
          </w:tcPr>
          <w:p w14:paraId="09C75872">
            <w:pPr>
              <w:jc w:val="center"/>
              <w:rPr>
                <w:rFonts w:hint="eastAsia" w:ascii="宋体" w:hAnsi="宋体" w:eastAsia="宋体" w:cs="宋体"/>
                <w:sz w:val="21"/>
                <w:szCs w:val="21"/>
                <w:vertAlign w:val="baseline"/>
                <w:lang w:val="en-US" w:eastAsia="zh-CN"/>
              </w:rPr>
            </w:pPr>
          </w:p>
        </w:tc>
      </w:tr>
    </w:tbl>
    <w:p w14:paraId="647D017E">
      <w:pPr>
        <w:spacing w:line="440" w:lineRule="exact"/>
        <w:rPr>
          <w:rFonts w:hint="eastAsia" w:ascii="宋体" w:hAnsi="宋体"/>
          <w:szCs w:val="21"/>
        </w:rPr>
      </w:pPr>
      <w:r>
        <w:rPr>
          <w:rFonts w:hint="eastAsia" w:ascii="黑体" w:hAnsi="宋体" w:eastAsia="黑体"/>
          <w:szCs w:val="21"/>
        </w:rPr>
        <w:t>备注：</w:t>
      </w:r>
      <w:r>
        <w:rPr>
          <w:rFonts w:hint="eastAsia" w:ascii="宋体" w:hAnsi="宋体"/>
          <w:szCs w:val="21"/>
        </w:rPr>
        <w:t>本表后附企业基本信息相关电子件。</w:t>
      </w:r>
    </w:p>
    <w:p w14:paraId="1AC1A678">
      <w:pPr>
        <w:rPr>
          <w:rFonts w:hint="default" w:ascii="宋体" w:hAnsi="宋体" w:eastAsia="宋体" w:cs="宋体"/>
          <w:sz w:val="24"/>
          <w:szCs w:val="24"/>
          <w:vertAlign w:val="baseline"/>
          <w:lang w:val="en-US" w:eastAsia="zh-CN"/>
        </w:rPr>
      </w:pPr>
    </w:p>
    <w:p w14:paraId="17558968">
      <w:pPr>
        <w:jc w:val="left"/>
        <w:rPr>
          <w:rFonts w:hint="eastAsia" w:ascii="宋体" w:hAnsi="宋体" w:cs="宋体"/>
          <w:b/>
          <w:bCs/>
          <w:sz w:val="24"/>
          <w:szCs w:val="24"/>
          <w:vertAlign w:val="baseline"/>
          <w:lang w:val="en-US" w:eastAsia="zh-CN"/>
        </w:rPr>
      </w:pPr>
    </w:p>
    <w:p w14:paraId="14FA4406">
      <w:pPr>
        <w:jc w:val="left"/>
        <w:rPr>
          <w:rFonts w:hint="eastAsia" w:ascii="宋体" w:hAnsi="宋体" w:cs="宋体"/>
          <w:b/>
          <w:bCs/>
          <w:sz w:val="24"/>
          <w:szCs w:val="24"/>
          <w:vertAlign w:val="baseline"/>
          <w:lang w:val="en-US" w:eastAsia="zh-CN"/>
        </w:rPr>
      </w:pPr>
    </w:p>
    <w:p w14:paraId="05460E9C">
      <w:pPr>
        <w:jc w:val="left"/>
        <w:rPr>
          <w:rFonts w:hint="eastAsia" w:ascii="宋体" w:hAnsi="宋体" w:cs="宋体"/>
          <w:b/>
          <w:bCs/>
          <w:sz w:val="24"/>
          <w:szCs w:val="24"/>
          <w:vertAlign w:val="baseline"/>
          <w:lang w:val="en-US" w:eastAsia="zh-CN"/>
        </w:rPr>
      </w:pPr>
    </w:p>
    <w:p w14:paraId="3E02A9C0">
      <w:pPr>
        <w:jc w:val="left"/>
        <w:rPr>
          <w:rFonts w:hint="eastAsia" w:ascii="宋体" w:hAnsi="宋体" w:cs="宋体"/>
          <w:b/>
          <w:bCs/>
          <w:sz w:val="24"/>
          <w:szCs w:val="24"/>
          <w:vertAlign w:val="baseline"/>
          <w:lang w:val="en-US" w:eastAsia="zh-CN"/>
        </w:rPr>
      </w:pPr>
    </w:p>
    <w:p w14:paraId="441276FC">
      <w:pPr>
        <w:jc w:val="left"/>
        <w:rPr>
          <w:rFonts w:hint="eastAsia" w:ascii="宋体" w:hAnsi="宋体" w:cs="宋体"/>
          <w:sz w:val="24"/>
          <w:szCs w:val="24"/>
          <w:vertAlign w:val="baseline"/>
          <w:lang w:val="en-US" w:eastAsia="zh-CN"/>
        </w:rPr>
      </w:pPr>
      <w:r>
        <w:rPr>
          <w:rFonts w:hint="eastAsia" w:ascii="宋体" w:hAnsi="宋体" w:cs="宋体"/>
          <w:b/>
          <w:bCs/>
          <w:sz w:val="24"/>
          <w:szCs w:val="24"/>
          <w:vertAlign w:val="baseline"/>
          <w:lang w:val="en-US" w:eastAsia="zh-CN"/>
        </w:rPr>
        <w:t>附：</w:t>
      </w:r>
    </w:p>
    <w:tbl>
      <w:tblPr>
        <w:tblStyle w:val="1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6420"/>
        <w:gridCol w:w="1995"/>
      </w:tblGrid>
      <w:tr w14:paraId="6B7E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40D6C28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420" w:type="dxa"/>
            <w:tcBorders>
              <w:tl2br w:val="nil"/>
              <w:tr2bl w:val="nil"/>
            </w:tcBorders>
            <w:noWrap w:val="0"/>
            <w:vAlign w:val="center"/>
          </w:tcPr>
          <w:p w14:paraId="20B56A3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995" w:type="dxa"/>
            <w:tcBorders>
              <w:tl2br w:val="nil"/>
              <w:tr2bl w:val="nil"/>
            </w:tcBorders>
            <w:noWrap w:val="0"/>
            <w:vAlign w:val="center"/>
          </w:tcPr>
          <w:p w14:paraId="6E0C814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21925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30" w:type="dxa"/>
            <w:tcBorders>
              <w:tl2br w:val="nil"/>
              <w:tr2bl w:val="nil"/>
            </w:tcBorders>
            <w:noWrap w:val="0"/>
            <w:vAlign w:val="center"/>
          </w:tcPr>
          <w:p w14:paraId="59916375">
            <w:pPr>
              <w:jc w:val="center"/>
              <w:rPr>
                <w:rFonts w:hint="default" w:ascii="宋体" w:hAnsi="宋体" w:cs="宋体"/>
                <w:sz w:val="24"/>
                <w:szCs w:val="24"/>
                <w:vertAlign w:val="baseline"/>
                <w:lang w:val="en-US" w:eastAsia="zh-CN"/>
              </w:rPr>
            </w:pPr>
          </w:p>
        </w:tc>
        <w:tc>
          <w:tcPr>
            <w:tcW w:w="6420" w:type="dxa"/>
            <w:tcBorders>
              <w:tl2br w:val="nil"/>
              <w:tr2bl w:val="nil"/>
            </w:tcBorders>
            <w:noWrap w:val="0"/>
            <w:vAlign w:val="center"/>
          </w:tcPr>
          <w:p w14:paraId="31A09E8D">
            <w:pPr>
              <w:jc w:val="left"/>
              <w:rPr>
                <w:rFonts w:hint="default" w:ascii="宋体" w:hAnsi="宋体" w:cs="宋体"/>
                <w:sz w:val="24"/>
                <w:szCs w:val="24"/>
                <w:vertAlign w:val="baseline"/>
                <w:lang w:val="en-US" w:eastAsia="zh-CN"/>
              </w:rPr>
            </w:pPr>
          </w:p>
        </w:tc>
        <w:tc>
          <w:tcPr>
            <w:tcW w:w="1995" w:type="dxa"/>
            <w:tcBorders>
              <w:tl2br w:val="nil"/>
              <w:tr2bl w:val="nil"/>
            </w:tcBorders>
            <w:noWrap w:val="0"/>
            <w:vAlign w:val="center"/>
          </w:tcPr>
          <w:p w14:paraId="1B02E9FB">
            <w:pPr>
              <w:jc w:val="center"/>
              <w:rPr>
                <w:rFonts w:hint="default" w:ascii="宋体" w:hAnsi="宋体" w:cs="宋体"/>
                <w:sz w:val="24"/>
                <w:szCs w:val="24"/>
                <w:vertAlign w:val="baseline"/>
                <w:lang w:val="en-US" w:eastAsia="zh-CN"/>
              </w:rPr>
            </w:pPr>
          </w:p>
        </w:tc>
      </w:tr>
    </w:tbl>
    <w:p w14:paraId="0C4191FA">
      <w:pPr>
        <w:jc w:val="left"/>
        <w:rPr>
          <w:rFonts w:hint="default" w:ascii="宋体" w:hAnsi="宋体" w:cs="宋体"/>
          <w:sz w:val="24"/>
          <w:szCs w:val="24"/>
          <w:vertAlign w:val="baseline"/>
          <w:lang w:val="en-US" w:eastAsia="zh-CN"/>
        </w:rPr>
      </w:pPr>
    </w:p>
    <w:p w14:paraId="40E0E768">
      <w:pPr>
        <w:keepNext w:val="0"/>
        <w:keepLines w:val="0"/>
        <w:pageBreakBefore w:val="0"/>
        <w:widowControl w:val="0"/>
        <w:kinsoku/>
        <w:wordWrap/>
        <w:overflowPunct/>
        <w:topLinePunct w:val="0"/>
        <w:autoSpaceDE/>
        <w:autoSpaceDN/>
        <w:bidi w:val="0"/>
        <w:adjustRightInd/>
        <w:snapToGrid/>
        <w:spacing w:before="120" w:beforeLines="50" w:after="240" w:afterLines="100" w:line="440" w:lineRule="exact"/>
        <w:jc w:val="center"/>
        <w:textAlignment w:val="auto"/>
        <w:outlineLvl w:val="1"/>
        <w:rPr>
          <w:rFonts w:hint="eastAsia" w:ascii="黑体" w:hAnsi="宋体" w:eastAsia="黑体"/>
          <w:sz w:val="24"/>
        </w:rPr>
      </w:pPr>
      <w:r>
        <w:rPr>
          <w:rFonts w:ascii="宋体" w:hAnsi="宋体"/>
          <w:szCs w:val="21"/>
        </w:rPr>
        <w:br w:type="page"/>
      </w:r>
      <w:bookmarkStart w:id="153" w:name="_Toc21474"/>
      <w:r>
        <w:rPr>
          <w:rFonts w:hint="eastAsia" w:ascii="黑体" w:hAnsi="宋体" w:eastAsia="黑体"/>
          <w:sz w:val="24"/>
        </w:rPr>
        <w:t>（二）近年财务状况表</w:t>
      </w:r>
      <w:bookmarkEnd w:id="153"/>
    </w:p>
    <w:p w14:paraId="1B37B4A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b w:val="0"/>
          <w:bCs w:val="0"/>
          <w:sz w:val="21"/>
          <w:szCs w:val="21"/>
          <w:lang w:val="en-US" w:eastAsia="zh-CN"/>
        </w:rPr>
      </w:pPr>
      <w:r>
        <w:rPr>
          <w:rFonts w:hint="default"/>
          <w:b w:val="0"/>
          <w:bCs w:val="0"/>
          <w:sz w:val="21"/>
          <w:szCs w:val="21"/>
          <w:lang w:val="en-US" w:eastAsia="zh-CN"/>
        </w:rPr>
        <w:t>近年财务状况应附经会计师事务所或审计机构审计的财务会计报表，包括资产负债表、现金流量表、利润表和财务情况说明书的电子文件，具体要求见投标人须知</w:t>
      </w:r>
      <w:r>
        <w:rPr>
          <w:rFonts w:hint="eastAsia"/>
          <w:b w:val="0"/>
          <w:bCs w:val="0"/>
          <w:sz w:val="21"/>
          <w:szCs w:val="21"/>
          <w:lang w:val="en-US" w:eastAsia="zh-CN"/>
        </w:rPr>
        <w:t>。</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1563"/>
        <w:gridCol w:w="5091"/>
        <w:gridCol w:w="1935"/>
      </w:tblGrid>
      <w:tr w14:paraId="778DB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4156156A">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1626" w:type="dxa"/>
            <w:tcBorders>
              <w:tl2br w:val="nil"/>
              <w:tr2bl w:val="nil"/>
            </w:tcBorders>
            <w:noWrap w:val="0"/>
            <w:vAlign w:val="center"/>
          </w:tcPr>
          <w:p w14:paraId="476E5C5C">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年度</w:t>
            </w:r>
          </w:p>
        </w:tc>
        <w:tc>
          <w:tcPr>
            <w:tcW w:w="5348" w:type="dxa"/>
            <w:tcBorders>
              <w:tl2br w:val="nil"/>
              <w:tr2bl w:val="nil"/>
            </w:tcBorders>
            <w:noWrap w:val="0"/>
            <w:vAlign w:val="center"/>
          </w:tcPr>
          <w:p w14:paraId="5307024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说明</w:t>
            </w:r>
          </w:p>
        </w:tc>
        <w:tc>
          <w:tcPr>
            <w:tcW w:w="2018" w:type="dxa"/>
            <w:tcBorders>
              <w:tl2br w:val="nil"/>
              <w:tr2bl w:val="nil"/>
            </w:tcBorders>
            <w:noWrap w:val="0"/>
            <w:vAlign w:val="center"/>
          </w:tcPr>
          <w:p w14:paraId="23D0851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110F3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70" w:type="dxa"/>
            <w:tcBorders>
              <w:tl2br w:val="nil"/>
              <w:tr2bl w:val="nil"/>
            </w:tcBorders>
            <w:noWrap w:val="0"/>
            <w:vAlign w:val="center"/>
          </w:tcPr>
          <w:p w14:paraId="7032E349">
            <w:pPr>
              <w:jc w:val="center"/>
              <w:rPr>
                <w:rFonts w:hint="default" w:ascii="宋体" w:hAnsi="宋体" w:cs="宋体"/>
                <w:sz w:val="21"/>
                <w:szCs w:val="21"/>
                <w:vertAlign w:val="baseline"/>
                <w:lang w:val="en-US" w:eastAsia="zh-CN"/>
              </w:rPr>
            </w:pPr>
          </w:p>
        </w:tc>
        <w:tc>
          <w:tcPr>
            <w:tcW w:w="1626" w:type="dxa"/>
            <w:tcBorders>
              <w:tl2br w:val="nil"/>
              <w:tr2bl w:val="nil"/>
            </w:tcBorders>
            <w:noWrap w:val="0"/>
            <w:vAlign w:val="center"/>
          </w:tcPr>
          <w:p w14:paraId="63D1BADD">
            <w:pPr>
              <w:jc w:val="center"/>
              <w:rPr>
                <w:rFonts w:hint="default" w:ascii="宋体" w:hAnsi="宋体" w:cs="宋体"/>
                <w:sz w:val="21"/>
                <w:szCs w:val="21"/>
                <w:vertAlign w:val="baseline"/>
                <w:lang w:val="en-US" w:eastAsia="zh-CN"/>
              </w:rPr>
            </w:pPr>
          </w:p>
        </w:tc>
        <w:tc>
          <w:tcPr>
            <w:tcW w:w="5348" w:type="dxa"/>
            <w:tcBorders>
              <w:tl2br w:val="nil"/>
              <w:tr2bl w:val="nil"/>
            </w:tcBorders>
            <w:noWrap w:val="0"/>
            <w:vAlign w:val="center"/>
          </w:tcPr>
          <w:p w14:paraId="3F180093">
            <w:pPr>
              <w:jc w:val="center"/>
              <w:rPr>
                <w:rFonts w:hint="default" w:ascii="宋体" w:hAnsi="宋体" w:cs="宋体"/>
                <w:sz w:val="21"/>
                <w:szCs w:val="21"/>
                <w:vertAlign w:val="baseline"/>
                <w:lang w:val="en-US" w:eastAsia="zh-CN"/>
              </w:rPr>
            </w:pPr>
          </w:p>
        </w:tc>
        <w:tc>
          <w:tcPr>
            <w:tcW w:w="2018" w:type="dxa"/>
            <w:tcBorders>
              <w:tl2br w:val="nil"/>
              <w:tr2bl w:val="nil"/>
            </w:tcBorders>
            <w:noWrap w:val="0"/>
            <w:vAlign w:val="center"/>
          </w:tcPr>
          <w:p w14:paraId="0BD265A6">
            <w:pPr>
              <w:jc w:val="center"/>
              <w:rPr>
                <w:rFonts w:hint="default" w:ascii="宋体" w:hAnsi="宋体" w:cs="宋体"/>
                <w:sz w:val="21"/>
                <w:szCs w:val="21"/>
                <w:vertAlign w:val="baseline"/>
                <w:lang w:val="en-US" w:eastAsia="zh-CN"/>
              </w:rPr>
            </w:pPr>
          </w:p>
        </w:tc>
      </w:tr>
    </w:tbl>
    <w:p w14:paraId="245E5225"/>
    <w:p w14:paraId="171376CB">
      <w:pPr>
        <w:keepNext w:val="0"/>
        <w:keepLines w:val="0"/>
        <w:pageBreakBefore w:val="0"/>
        <w:widowControl w:val="0"/>
        <w:kinsoku/>
        <w:wordWrap/>
        <w:overflowPunct/>
        <w:topLinePunct w:val="0"/>
        <w:autoSpaceDE/>
        <w:autoSpaceDN/>
        <w:bidi w:val="0"/>
        <w:adjustRightInd/>
        <w:snapToGrid/>
        <w:spacing w:before="120" w:beforeLines="50" w:after="120" w:afterLines="50" w:line="440" w:lineRule="exact"/>
        <w:ind w:left="0" w:firstLine="0" w:firstLineChars="0"/>
        <w:jc w:val="center"/>
        <w:textAlignment w:val="auto"/>
        <w:outlineLvl w:val="1"/>
        <w:rPr>
          <w:rFonts w:hint="eastAsia" w:ascii="黑体" w:hAnsi="宋体" w:eastAsia="黑体"/>
          <w:sz w:val="24"/>
        </w:rPr>
      </w:pPr>
      <w:r>
        <w:rPr>
          <w:rFonts w:ascii="宋体" w:hAnsi="宋体"/>
          <w:szCs w:val="21"/>
        </w:rPr>
        <w:br w:type="page"/>
      </w:r>
      <w:bookmarkStart w:id="154" w:name="_Toc19451"/>
      <w:r>
        <w:rPr>
          <w:rFonts w:hint="eastAsia" w:ascii="黑体" w:hAnsi="宋体" w:eastAsia="黑体" w:cs="Times New Roman"/>
          <w:sz w:val="24"/>
        </w:rPr>
        <w:t>（三）近年完成的类似项目情况表</w:t>
      </w:r>
      <w:bookmarkEnd w:id="154"/>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0"/>
        <w:gridCol w:w="6414"/>
      </w:tblGrid>
      <w:tr w14:paraId="315AF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167AE49B">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项目名称</w:t>
            </w:r>
          </w:p>
        </w:tc>
        <w:tc>
          <w:tcPr>
            <w:tcW w:w="6414" w:type="dxa"/>
            <w:tcBorders>
              <w:tl2br w:val="nil"/>
              <w:tr2bl w:val="nil"/>
            </w:tcBorders>
            <w:noWrap w:val="0"/>
            <w:vAlign w:val="center"/>
          </w:tcPr>
          <w:p w14:paraId="7C339943">
            <w:pPr>
              <w:jc w:val="left"/>
              <w:rPr>
                <w:rFonts w:hint="default" w:ascii="宋体" w:hAnsi="宋体" w:cs="宋体"/>
                <w:sz w:val="21"/>
                <w:szCs w:val="21"/>
                <w:vertAlign w:val="baseline"/>
                <w:lang w:val="en-US" w:eastAsia="zh-CN"/>
              </w:rPr>
            </w:pPr>
          </w:p>
        </w:tc>
      </w:tr>
      <w:tr w14:paraId="2EC71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23E712E9">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项目所在地</w:t>
            </w:r>
          </w:p>
        </w:tc>
        <w:tc>
          <w:tcPr>
            <w:tcW w:w="6414" w:type="dxa"/>
            <w:tcBorders>
              <w:tl2br w:val="nil"/>
              <w:tr2bl w:val="nil"/>
            </w:tcBorders>
            <w:noWrap w:val="0"/>
            <w:vAlign w:val="center"/>
          </w:tcPr>
          <w:p w14:paraId="7B47B2C0">
            <w:pPr>
              <w:jc w:val="left"/>
              <w:rPr>
                <w:rFonts w:hint="default" w:ascii="宋体" w:hAnsi="宋体" w:cs="宋体"/>
                <w:sz w:val="21"/>
                <w:szCs w:val="21"/>
                <w:vertAlign w:val="baseline"/>
                <w:lang w:val="en-US" w:eastAsia="zh-CN"/>
              </w:rPr>
            </w:pPr>
          </w:p>
        </w:tc>
      </w:tr>
      <w:tr w14:paraId="58702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054249FF">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发包人名称</w:t>
            </w:r>
          </w:p>
        </w:tc>
        <w:tc>
          <w:tcPr>
            <w:tcW w:w="6414" w:type="dxa"/>
            <w:tcBorders>
              <w:tl2br w:val="nil"/>
              <w:tr2bl w:val="nil"/>
            </w:tcBorders>
            <w:noWrap w:val="0"/>
            <w:vAlign w:val="center"/>
          </w:tcPr>
          <w:p w14:paraId="6DDE125E">
            <w:pPr>
              <w:jc w:val="left"/>
              <w:rPr>
                <w:rFonts w:hint="default" w:ascii="宋体" w:hAnsi="宋体" w:cs="宋体"/>
                <w:sz w:val="21"/>
                <w:szCs w:val="21"/>
                <w:vertAlign w:val="baseline"/>
                <w:lang w:val="en-US" w:eastAsia="zh-CN"/>
              </w:rPr>
            </w:pPr>
          </w:p>
        </w:tc>
      </w:tr>
      <w:tr w14:paraId="33D6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0ADBF5A9">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发包人地址</w:t>
            </w:r>
          </w:p>
        </w:tc>
        <w:tc>
          <w:tcPr>
            <w:tcW w:w="6414" w:type="dxa"/>
            <w:tcBorders>
              <w:tl2br w:val="nil"/>
              <w:tr2bl w:val="nil"/>
            </w:tcBorders>
            <w:noWrap w:val="0"/>
            <w:vAlign w:val="center"/>
          </w:tcPr>
          <w:p w14:paraId="51F73D4F">
            <w:pPr>
              <w:jc w:val="left"/>
              <w:rPr>
                <w:rFonts w:hint="default" w:ascii="宋体" w:hAnsi="宋体" w:cs="宋体"/>
                <w:sz w:val="21"/>
                <w:szCs w:val="21"/>
                <w:vertAlign w:val="baseline"/>
                <w:lang w:val="en-US" w:eastAsia="zh-CN"/>
              </w:rPr>
            </w:pPr>
          </w:p>
        </w:tc>
      </w:tr>
      <w:tr w14:paraId="5EB2F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3D232900">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发包人联系人及电话</w:t>
            </w:r>
          </w:p>
        </w:tc>
        <w:tc>
          <w:tcPr>
            <w:tcW w:w="6414" w:type="dxa"/>
            <w:tcBorders>
              <w:tl2br w:val="nil"/>
              <w:tr2bl w:val="nil"/>
            </w:tcBorders>
            <w:noWrap w:val="0"/>
            <w:vAlign w:val="center"/>
          </w:tcPr>
          <w:p w14:paraId="429487A6">
            <w:pPr>
              <w:jc w:val="left"/>
              <w:rPr>
                <w:rFonts w:hint="default" w:ascii="宋体" w:hAnsi="宋体" w:cs="宋体"/>
                <w:sz w:val="21"/>
                <w:szCs w:val="21"/>
                <w:vertAlign w:val="baseline"/>
                <w:lang w:val="en-US" w:eastAsia="zh-CN"/>
              </w:rPr>
            </w:pPr>
          </w:p>
        </w:tc>
      </w:tr>
      <w:tr w14:paraId="07663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70E7AFB8">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合同价格</w:t>
            </w:r>
          </w:p>
        </w:tc>
        <w:tc>
          <w:tcPr>
            <w:tcW w:w="6414" w:type="dxa"/>
            <w:tcBorders>
              <w:tl2br w:val="nil"/>
              <w:tr2bl w:val="nil"/>
            </w:tcBorders>
            <w:noWrap w:val="0"/>
            <w:vAlign w:val="center"/>
          </w:tcPr>
          <w:p w14:paraId="64F787AA">
            <w:pPr>
              <w:jc w:val="left"/>
              <w:rPr>
                <w:rFonts w:hint="default" w:ascii="宋体" w:hAnsi="宋体" w:cs="宋体"/>
                <w:sz w:val="21"/>
                <w:szCs w:val="21"/>
                <w:vertAlign w:val="baseline"/>
                <w:lang w:val="en-US" w:eastAsia="zh-CN"/>
              </w:rPr>
            </w:pPr>
          </w:p>
        </w:tc>
      </w:tr>
      <w:tr w14:paraId="6265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644EA02E">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项目经理</w:t>
            </w:r>
          </w:p>
        </w:tc>
        <w:tc>
          <w:tcPr>
            <w:tcW w:w="6414" w:type="dxa"/>
            <w:tcBorders>
              <w:tl2br w:val="nil"/>
              <w:tr2bl w:val="nil"/>
            </w:tcBorders>
            <w:noWrap w:val="0"/>
            <w:vAlign w:val="center"/>
          </w:tcPr>
          <w:p w14:paraId="6B4226C7">
            <w:pPr>
              <w:jc w:val="left"/>
              <w:rPr>
                <w:rFonts w:hint="default" w:ascii="宋体" w:hAnsi="宋体" w:cs="宋体"/>
                <w:sz w:val="21"/>
                <w:szCs w:val="21"/>
                <w:vertAlign w:val="baseline"/>
                <w:lang w:val="en-US" w:eastAsia="zh-CN"/>
              </w:rPr>
            </w:pPr>
          </w:p>
        </w:tc>
      </w:tr>
      <w:tr w14:paraId="2922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690" w:type="dxa"/>
            <w:tcBorders>
              <w:tl2br w:val="nil"/>
              <w:tr2bl w:val="nil"/>
            </w:tcBorders>
            <w:noWrap w:val="0"/>
            <w:vAlign w:val="center"/>
          </w:tcPr>
          <w:p w14:paraId="46F409A6">
            <w:pPr>
              <w:jc w:val="center"/>
              <w:rPr>
                <w:rFonts w:hint="default" w:ascii="宋体" w:hAnsi="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备注</w:t>
            </w:r>
          </w:p>
        </w:tc>
        <w:tc>
          <w:tcPr>
            <w:tcW w:w="6414" w:type="dxa"/>
            <w:tcBorders>
              <w:tl2br w:val="nil"/>
              <w:tr2bl w:val="nil"/>
            </w:tcBorders>
            <w:noWrap w:val="0"/>
            <w:vAlign w:val="center"/>
          </w:tcPr>
          <w:p w14:paraId="3B9F9C5B">
            <w:pPr>
              <w:jc w:val="left"/>
              <w:rPr>
                <w:rFonts w:hint="default" w:ascii="宋体" w:hAnsi="宋体" w:cs="宋体"/>
                <w:sz w:val="21"/>
                <w:szCs w:val="21"/>
                <w:vertAlign w:val="baseline"/>
                <w:lang w:val="en-US" w:eastAsia="zh-CN"/>
              </w:rPr>
            </w:pPr>
          </w:p>
        </w:tc>
      </w:tr>
    </w:tbl>
    <w:p w14:paraId="61FACED3"/>
    <w:p w14:paraId="23A5DA91">
      <w:pPr>
        <w:rPr>
          <w:rFonts w:hint="default"/>
          <w:lang w:val="en-US" w:eastAsia="zh-CN"/>
        </w:rPr>
      </w:pPr>
      <w:r>
        <w:rPr>
          <w:rFonts w:hint="eastAsia"/>
          <w:lang w:val="en-US" w:eastAsia="zh-CN"/>
        </w:rPr>
        <w:t>备注：本表应链接以下扫描件：业绩中标通知书,业绩合同协议书,工程竣工验收证书。</w:t>
      </w:r>
    </w:p>
    <w:p w14:paraId="72425FA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vertAlign w:val="baseline"/>
          <w:lang w:val="en-US" w:eastAsia="zh-CN"/>
        </w:rPr>
      </w:pPr>
    </w:p>
    <w:p w14:paraId="64CA200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16"/>
        <w:tblpPr w:leftFromText="180" w:rightFromText="180" w:vertAnchor="text" w:horzAnchor="page" w:tblpX="1490" w:tblpY="24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6032"/>
        <w:gridCol w:w="1792"/>
      </w:tblGrid>
      <w:tr w14:paraId="6624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420" w:type="dxa"/>
            <w:tcBorders>
              <w:tl2br w:val="nil"/>
              <w:tr2bl w:val="nil"/>
            </w:tcBorders>
            <w:noWrap w:val="0"/>
            <w:vAlign w:val="center"/>
          </w:tcPr>
          <w:p w14:paraId="0D32D2B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032" w:type="dxa"/>
            <w:tcBorders>
              <w:tl2br w:val="nil"/>
              <w:tr2bl w:val="nil"/>
            </w:tcBorders>
            <w:noWrap w:val="0"/>
            <w:vAlign w:val="center"/>
          </w:tcPr>
          <w:p w14:paraId="3A2A01D7">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792" w:type="dxa"/>
            <w:tcBorders>
              <w:tl2br w:val="nil"/>
              <w:tr2bl w:val="nil"/>
            </w:tcBorders>
            <w:noWrap w:val="0"/>
            <w:vAlign w:val="center"/>
          </w:tcPr>
          <w:p w14:paraId="4E300F1A">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6DBC0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420" w:type="dxa"/>
            <w:tcBorders>
              <w:tl2br w:val="nil"/>
              <w:tr2bl w:val="nil"/>
            </w:tcBorders>
            <w:noWrap w:val="0"/>
            <w:vAlign w:val="center"/>
          </w:tcPr>
          <w:p w14:paraId="55C1774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6032" w:type="dxa"/>
            <w:tcBorders>
              <w:tl2br w:val="nil"/>
              <w:tr2bl w:val="nil"/>
            </w:tcBorders>
            <w:noWrap w:val="0"/>
            <w:vAlign w:val="center"/>
          </w:tcPr>
          <w:p w14:paraId="3AB0D8B1">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30A5E072">
            <w:pPr>
              <w:jc w:val="center"/>
              <w:rPr>
                <w:rFonts w:hint="default" w:ascii="宋体" w:hAnsi="宋体" w:cs="宋体"/>
                <w:sz w:val="24"/>
                <w:szCs w:val="24"/>
                <w:vertAlign w:val="baseline"/>
                <w:lang w:val="en-US" w:eastAsia="zh-CN"/>
              </w:rPr>
            </w:pPr>
          </w:p>
        </w:tc>
      </w:tr>
      <w:tr w14:paraId="339E5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420" w:type="dxa"/>
            <w:tcBorders>
              <w:tl2br w:val="nil"/>
              <w:tr2bl w:val="nil"/>
            </w:tcBorders>
            <w:noWrap w:val="0"/>
            <w:vAlign w:val="center"/>
          </w:tcPr>
          <w:p w14:paraId="2BD3F64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6032" w:type="dxa"/>
            <w:tcBorders>
              <w:tl2br w:val="nil"/>
              <w:tr2bl w:val="nil"/>
            </w:tcBorders>
            <w:noWrap w:val="0"/>
            <w:vAlign w:val="center"/>
          </w:tcPr>
          <w:p w14:paraId="35F23059">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414430D3">
            <w:pPr>
              <w:jc w:val="center"/>
              <w:rPr>
                <w:rFonts w:hint="default" w:ascii="宋体" w:hAnsi="宋体" w:cs="宋体"/>
                <w:sz w:val="24"/>
                <w:szCs w:val="24"/>
                <w:vertAlign w:val="baseline"/>
                <w:lang w:val="en-US" w:eastAsia="zh-CN"/>
              </w:rPr>
            </w:pPr>
          </w:p>
        </w:tc>
      </w:tr>
      <w:tr w14:paraId="5654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420" w:type="dxa"/>
            <w:tcBorders>
              <w:tl2br w:val="nil"/>
              <w:tr2bl w:val="nil"/>
            </w:tcBorders>
            <w:noWrap w:val="0"/>
            <w:vAlign w:val="center"/>
          </w:tcPr>
          <w:p w14:paraId="4097506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6032" w:type="dxa"/>
            <w:tcBorders>
              <w:tl2br w:val="nil"/>
              <w:tr2bl w:val="nil"/>
            </w:tcBorders>
            <w:noWrap w:val="0"/>
            <w:vAlign w:val="center"/>
          </w:tcPr>
          <w:p w14:paraId="0F96CA99">
            <w:pPr>
              <w:jc w:val="left"/>
              <w:rPr>
                <w:rFonts w:hint="default" w:ascii="宋体" w:hAnsi="宋体" w:cs="宋体"/>
                <w:sz w:val="24"/>
                <w:szCs w:val="24"/>
                <w:vertAlign w:val="baseline"/>
                <w:lang w:val="en-US" w:eastAsia="zh-CN"/>
              </w:rPr>
            </w:pPr>
          </w:p>
        </w:tc>
        <w:tc>
          <w:tcPr>
            <w:tcW w:w="1792" w:type="dxa"/>
            <w:tcBorders>
              <w:tl2br w:val="nil"/>
              <w:tr2bl w:val="nil"/>
            </w:tcBorders>
            <w:noWrap w:val="0"/>
            <w:vAlign w:val="center"/>
          </w:tcPr>
          <w:p w14:paraId="63C62EAE">
            <w:pPr>
              <w:jc w:val="center"/>
              <w:rPr>
                <w:rFonts w:hint="default" w:ascii="宋体" w:hAnsi="宋体" w:cs="宋体"/>
                <w:sz w:val="24"/>
                <w:szCs w:val="24"/>
                <w:vertAlign w:val="baseline"/>
                <w:lang w:val="en-US" w:eastAsia="zh-CN"/>
              </w:rPr>
            </w:pPr>
          </w:p>
        </w:tc>
      </w:tr>
    </w:tbl>
    <w:p w14:paraId="018AD00F">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outlineLvl w:val="1"/>
        <w:rPr>
          <w:rFonts w:hint="eastAsia" w:ascii="黑体" w:hAnsi="宋体" w:eastAsia="黑体"/>
          <w:sz w:val="24"/>
        </w:rPr>
      </w:pPr>
      <w:r>
        <w:rPr>
          <w:rFonts w:hint="eastAsia" w:ascii="黑体" w:hAnsi="宋体" w:eastAsia="黑体" w:cs="Times New Roman"/>
          <w:sz w:val="24"/>
        </w:rPr>
        <w:br w:type="page"/>
      </w:r>
      <w:bookmarkStart w:id="155" w:name="_Toc29575"/>
      <w:r>
        <w:rPr>
          <w:rFonts w:hint="eastAsia" w:ascii="黑体" w:hAnsi="宋体" w:eastAsia="黑体" w:cs="Times New Roman"/>
          <w:sz w:val="24"/>
        </w:rPr>
        <w:t>（四）正在施工的和新承接的项目情况表</w:t>
      </w:r>
      <w:bookmarkEnd w:id="155"/>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0"/>
        <w:gridCol w:w="6780"/>
      </w:tblGrid>
      <w:tr w14:paraId="1B264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6E80592D">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项目名称</w:t>
            </w:r>
          </w:p>
        </w:tc>
        <w:tc>
          <w:tcPr>
            <w:tcW w:w="6780" w:type="dxa"/>
            <w:tcBorders>
              <w:tl2br w:val="nil"/>
              <w:tr2bl w:val="nil"/>
            </w:tcBorders>
            <w:noWrap w:val="0"/>
            <w:vAlign w:val="center"/>
          </w:tcPr>
          <w:p w14:paraId="77D88399">
            <w:pPr>
              <w:jc w:val="left"/>
              <w:rPr>
                <w:rFonts w:hint="default" w:ascii="宋体" w:hAnsi="宋体" w:cs="宋体"/>
                <w:sz w:val="24"/>
                <w:szCs w:val="24"/>
                <w:highlight w:val="yellow"/>
                <w:vertAlign w:val="baseline"/>
                <w:lang w:val="en-US" w:eastAsia="zh-CN"/>
              </w:rPr>
            </w:pPr>
          </w:p>
        </w:tc>
      </w:tr>
      <w:tr w14:paraId="3FB21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06F3DB46">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项目所在地</w:t>
            </w:r>
          </w:p>
        </w:tc>
        <w:tc>
          <w:tcPr>
            <w:tcW w:w="6780" w:type="dxa"/>
            <w:tcBorders>
              <w:tl2br w:val="nil"/>
              <w:tr2bl w:val="nil"/>
            </w:tcBorders>
            <w:noWrap w:val="0"/>
            <w:vAlign w:val="center"/>
          </w:tcPr>
          <w:p w14:paraId="2D625F71">
            <w:pPr>
              <w:jc w:val="left"/>
              <w:rPr>
                <w:rFonts w:hint="default" w:ascii="宋体" w:hAnsi="宋体" w:cs="宋体"/>
                <w:sz w:val="24"/>
                <w:szCs w:val="24"/>
                <w:highlight w:val="yellow"/>
                <w:vertAlign w:val="baseline"/>
                <w:lang w:val="en-US" w:eastAsia="zh-CN"/>
              </w:rPr>
            </w:pPr>
          </w:p>
        </w:tc>
      </w:tr>
      <w:tr w14:paraId="11C6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17C5FD91">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发包人名称</w:t>
            </w:r>
          </w:p>
        </w:tc>
        <w:tc>
          <w:tcPr>
            <w:tcW w:w="6780" w:type="dxa"/>
            <w:tcBorders>
              <w:tl2br w:val="nil"/>
              <w:tr2bl w:val="nil"/>
            </w:tcBorders>
            <w:noWrap w:val="0"/>
            <w:vAlign w:val="center"/>
          </w:tcPr>
          <w:p w14:paraId="43A8B834">
            <w:pPr>
              <w:jc w:val="left"/>
              <w:rPr>
                <w:rFonts w:hint="default" w:ascii="宋体" w:hAnsi="宋体" w:cs="宋体"/>
                <w:sz w:val="24"/>
                <w:szCs w:val="24"/>
                <w:highlight w:val="yellow"/>
                <w:vertAlign w:val="baseline"/>
                <w:lang w:val="en-US" w:eastAsia="zh-CN"/>
              </w:rPr>
            </w:pPr>
          </w:p>
        </w:tc>
      </w:tr>
      <w:tr w14:paraId="7F242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5327A9EA">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发包人地址</w:t>
            </w:r>
          </w:p>
        </w:tc>
        <w:tc>
          <w:tcPr>
            <w:tcW w:w="6780" w:type="dxa"/>
            <w:tcBorders>
              <w:tl2br w:val="nil"/>
              <w:tr2bl w:val="nil"/>
            </w:tcBorders>
            <w:noWrap w:val="0"/>
            <w:vAlign w:val="center"/>
          </w:tcPr>
          <w:p w14:paraId="60F98817">
            <w:pPr>
              <w:jc w:val="left"/>
              <w:rPr>
                <w:rFonts w:hint="default" w:ascii="宋体" w:hAnsi="宋体" w:cs="宋体"/>
                <w:sz w:val="24"/>
                <w:szCs w:val="24"/>
                <w:highlight w:val="yellow"/>
                <w:vertAlign w:val="baseline"/>
                <w:lang w:val="en-US" w:eastAsia="zh-CN"/>
              </w:rPr>
            </w:pPr>
          </w:p>
        </w:tc>
      </w:tr>
      <w:tr w14:paraId="559D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2730" w:type="dxa"/>
            <w:tcBorders>
              <w:tl2br w:val="nil"/>
              <w:tr2bl w:val="nil"/>
            </w:tcBorders>
            <w:noWrap w:val="0"/>
            <w:vAlign w:val="center"/>
          </w:tcPr>
          <w:p w14:paraId="033CFF3E">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发包人联系人及电话</w:t>
            </w:r>
          </w:p>
        </w:tc>
        <w:tc>
          <w:tcPr>
            <w:tcW w:w="6780" w:type="dxa"/>
            <w:tcBorders>
              <w:tl2br w:val="nil"/>
              <w:tr2bl w:val="nil"/>
            </w:tcBorders>
            <w:noWrap w:val="0"/>
            <w:vAlign w:val="center"/>
          </w:tcPr>
          <w:p w14:paraId="0334DED7">
            <w:pPr>
              <w:jc w:val="left"/>
              <w:rPr>
                <w:rFonts w:hint="default" w:ascii="宋体" w:hAnsi="宋体" w:cs="宋体"/>
                <w:sz w:val="24"/>
                <w:szCs w:val="24"/>
                <w:highlight w:val="yellow"/>
                <w:vertAlign w:val="baseline"/>
                <w:lang w:val="en-US" w:eastAsia="zh-CN"/>
              </w:rPr>
            </w:pPr>
          </w:p>
        </w:tc>
      </w:tr>
      <w:tr w14:paraId="406F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3B7E389E">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合同价格</w:t>
            </w:r>
          </w:p>
        </w:tc>
        <w:tc>
          <w:tcPr>
            <w:tcW w:w="6780" w:type="dxa"/>
            <w:tcBorders>
              <w:tl2br w:val="nil"/>
              <w:tr2bl w:val="nil"/>
            </w:tcBorders>
            <w:noWrap w:val="0"/>
            <w:vAlign w:val="center"/>
          </w:tcPr>
          <w:p w14:paraId="516FA00F">
            <w:pPr>
              <w:jc w:val="left"/>
              <w:rPr>
                <w:rFonts w:hint="default" w:ascii="宋体" w:hAnsi="宋体" w:cs="宋体"/>
                <w:sz w:val="24"/>
                <w:szCs w:val="24"/>
                <w:highlight w:val="yellow"/>
                <w:vertAlign w:val="baseline"/>
                <w:lang w:val="en-US" w:eastAsia="zh-CN"/>
              </w:rPr>
            </w:pPr>
          </w:p>
        </w:tc>
      </w:tr>
      <w:tr w14:paraId="3429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5E3EA66F">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项目经理</w:t>
            </w:r>
          </w:p>
        </w:tc>
        <w:tc>
          <w:tcPr>
            <w:tcW w:w="6780" w:type="dxa"/>
            <w:tcBorders>
              <w:tl2br w:val="nil"/>
              <w:tr2bl w:val="nil"/>
            </w:tcBorders>
            <w:noWrap w:val="0"/>
            <w:vAlign w:val="center"/>
          </w:tcPr>
          <w:p w14:paraId="74692AE7">
            <w:pPr>
              <w:jc w:val="left"/>
              <w:rPr>
                <w:rFonts w:hint="default" w:ascii="宋体" w:hAnsi="宋体" w:cs="宋体"/>
                <w:sz w:val="24"/>
                <w:szCs w:val="24"/>
                <w:vertAlign w:val="baseline"/>
                <w:lang w:val="en-US" w:eastAsia="zh-CN"/>
              </w:rPr>
            </w:pPr>
          </w:p>
        </w:tc>
      </w:tr>
      <w:tr w14:paraId="6BDD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730" w:type="dxa"/>
            <w:tcBorders>
              <w:tl2br w:val="nil"/>
              <w:tr2bl w:val="nil"/>
            </w:tcBorders>
            <w:noWrap w:val="0"/>
            <w:vAlign w:val="center"/>
          </w:tcPr>
          <w:p w14:paraId="20356577">
            <w:pPr>
              <w:jc w:val="center"/>
              <w:rPr>
                <w:rFonts w:hint="default" w:ascii="宋体" w:hAnsi="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备注</w:t>
            </w:r>
          </w:p>
        </w:tc>
        <w:tc>
          <w:tcPr>
            <w:tcW w:w="6780" w:type="dxa"/>
            <w:tcBorders>
              <w:tl2br w:val="nil"/>
              <w:tr2bl w:val="nil"/>
            </w:tcBorders>
            <w:noWrap w:val="0"/>
            <w:vAlign w:val="center"/>
          </w:tcPr>
          <w:p w14:paraId="0344BF94">
            <w:pPr>
              <w:jc w:val="left"/>
              <w:rPr>
                <w:rFonts w:hint="default" w:ascii="宋体" w:hAnsi="宋体" w:cs="宋体"/>
                <w:sz w:val="24"/>
                <w:szCs w:val="24"/>
                <w:vertAlign w:val="baseline"/>
                <w:lang w:val="en-US" w:eastAsia="zh-CN"/>
              </w:rPr>
            </w:pPr>
          </w:p>
        </w:tc>
      </w:tr>
    </w:tbl>
    <w:p w14:paraId="601525E0"/>
    <w:p w14:paraId="151F7A4A">
      <w:pPr>
        <w:rPr>
          <w:rFonts w:hint="default"/>
          <w:lang w:val="en-US" w:eastAsia="zh-CN"/>
        </w:rPr>
      </w:pPr>
      <w:r>
        <w:rPr>
          <w:rFonts w:hint="eastAsia"/>
          <w:lang w:val="en-US" w:eastAsia="zh-CN"/>
        </w:rPr>
        <w:t>备注：本表应链接以下扫描件：业绩中标通知书,业绩合同协议书。</w:t>
      </w:r>
    </w:p>
    <w:p w14:paraId="2A542DCE">
      <w:pPr>
        <w:rPr>
          <w:rFonts w:hint="eastAsia" w:ascii="宋体" w:hAnsi="宋体" w:cs="宋体"/>
          <w:b/>
          <w:bCs/>
          <w:sz w:val="24"/>
          <w:szCs w:val="24"/>
          <w:vertAlign w:val="baseline"/>
          <w:lang w:val="en-US" w:eastAsia="zh-CN"/>
        </w:rPr>
      </w:pPr>
    </w:p>
    <w:p w14:paraId="5DCCDAB1">
      <w:pPr>
        <w:rPr>
          <w:rFonts w:hint="eastAsia"/>
          <w:b/>
          <w:bCs/>
          <w:lang w:val="en-US" w:eastAsia="zh-CN"/>
        </w:rPr>
      </w:pPr>
      <w:r>
        <w:rPr>
          <w:rFonts w:hint="eastAsia" w:ascii="宋体" w:hAnsi="宋体" w:cs="宋体"/>
          <w:b/>
          <w:bCs/>
          <w:sz w:val="24"/>
          <w:szCs w:val="24"/>
          <w:vertAlign w:val="baseline"/>
          <w:lang w:val="en-US" w:eastAsia="zh-CN"/>
        </w:rPr>
        <w:t>附项目电子件：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6647"/>
        <w:gridCol w:w="1940"/>
      </w:tblGrid>
      <w:tr w14:paraId="23E85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34C96045">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974" w:type="dxa"/>
            <w:tcBorders>
              <w:tl2br w:val="nil"/>
              <w:tr2bl w:val="nil"/>
            </w:tcBorders>
            <w:noWrap w:val="0"/>
            <w:vAlign w:val="center"/>
          </w:tcPr>
          <w:p w14:paraId="3E4287D6">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2018" w:type="dxa"/>
            <w:tcBorders>
              <w:tl2br w:val="nil"/>
              <w:tr2bl w:val="nil"/>
            </w:tcBorders>
            <w:noWrap w:val="0"/>
            <w:vAlign w:val="center"/>
          </w:tcPr>
          <w:p w14:paraId="16C5944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1CF4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1EEBEE3A">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044549AC">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26C63957">
            <w:pPr>
              <w:jc w:val="center"/>
              <w:rPr>
                <w:rFonts w:hint="default" w:ascii="宋体" w:hAnsi="宋体" w:cs="宋体"/>
                <w:sz w:val="24"/>
                <w:szCs w:val="24"/>
                <w:vertAlign w:val="baseline"/>
                <w:lang w:val="en-US" w:eastAsia="zh-CN"/>
              </w:rPr>
            </w:pPr>
          </w:p>
        </w:tc>
      </w:tr>
      <w:tr w14:paraId="5B9B3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7B34B27F">
            <w:pPr>
              <w:jc w:val="center"/>
              <w:rPr>
                <w:rFonts w:hint="default" w:ascii="宋体" w:hAnsi="宋体" w:cs="宋体"/>
                <w:sz w:val="24"/>
                <w:szCs w:val="24"/>
                <w:vertAlign w:val="baseline"/>
                <w:lang w:val="en-US" w:eastAsia="zh-CN"/>
              </w:rPr>
            </w:pPr>
          </w:p>
        </w:tc>
        <w:tc>
          <w:tcPr>
            <w:tcW w:w="6974" w:type="dxa"/>
            <w:tcBorders>
              <w:tl2br w:val="nil"/>
              <w:tr2bl w:val="nil"/>
            </w:tcBorders>
            <w:noWrap w:val="0"/>
            <w:vAlign w:val="center"/>
          </w:tcPr>
          <w:p w14:paraId="778B1B91">
            <w:pPr>
              <w:jc w:val="left"/>
              <w:rPr>
                <w:rFonts w:hint="default" w:ascii="宋体" w:hAnsi="宋体" w:cs="宋体"/>
                <w:sz w:val="24"/>
                <w:szCs w:val="24"/>
                <w:vertAlign w:val="baseline"/>
                <w:lang w:val="en-US" w:eastAsia="zh-CN"/>
              </w:rPr>
            </w:pPr>
          </w:p>
        </w:tc>
        <w:tc>
          <w:tcPr>
            <w:tcW w:w="2018" w:type="dxa"/>
            <w:tcBorders>
              <w:tl2br w:val="nil"/>
              <w:tr2bl w:val="nil"/>
            </w:tcBorders>
            <w:noWrap w:val="0"/>
            <w:vAlign w:val="center"/>
          </w:tcPr>
          <w:p w14:paraId="67458CD3">
            <w:pPr>
              <w:jc w:val="center"/>
              <w:rPr>
                <w:rFonts w:hint="default" w:ascii="宋体" w:hAnsi="宋体" w:cs="宋体"/>
                <w:sz w:val="24"/>
                <w:szCs w:val="24"/>
                <w:vertAlign w:val="baseline"/>
                <w:lang w:val="en-US" w:eastAsia="zh-CN"/>
              </w:rPr>
            </w:pPr>
          </w:p>
        </w:tc>
      </w:tr>
    </w:tbl>
    <w:p w14:paraId="392D88F0">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eastAsia="zh-CN"/>
        </w:rPr>
      </w:pPr>
      <w:r>
        <w:rPr>
          <w:rFonts w:ascii="宋体" w:hAnsi="宋体"/>
          <w:szCs w:val="21"/>
        </w:rPr>
        <w:br w:type="page"/>
      </w:r>
      <w:bookmarkStart w:id="156" w:name="_Toc14926"/>
      <w:r>
        <w:rPr>
          <w:rFonts w:hint="eastAsia" w:ascii="黑体" w:hAnsi="宋体" w:eastAsia="黑体"/>
          <w:sz w:val="24"/>
        </w:rPr>
        <w:t>（五）</w:t>
      </w:r>
      <w:r>
        <w:rPr>
          <w:rFonts w:hint="eastAsia" w:ascii="黑体" w:hAnsi="宋体" w:eastAsia="黑体"/>
          <w:sz w:val="24"/>
          <w:lang w:val="en-US" w:eastAsia="zh-CN"/>
        </w:rPr>
        <w:t>企业获奖</w:t>
      </w:r>
      <w:bookmarkEnd w:id="156"/>
    </w:p>
    <w:tbl>
      <w:tblPr>
        <w:tblStyle w:val="16"/>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6426"/>
        <w:gridCol w:w="2279"/>
      </w:tblGrid>
      <w:tr w14:paraId="61C7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2ADF4006">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6D95C1CD">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电子件名称</w:t>
            </w:r>
          </w:p>
        </w:tc>
        <w:tc>
          <w:tcPr>
            <w:tcW w:w="2279" w:type="dxa"/>
            <w:tcBorders>
              <w:tl2br w:val="nil"/>
              <w:tr2bl w:val="nil"/>
            </w:tcBorders>
            <w:noWrap w:val="0"/>
            <w:vAlign w:val="center"/>
          </w:tcPr>
          <w:p w14:paraId="2315AE37">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605C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18" w:type="dxa"/>
            <w:tcBorders>
              <w:tl2br w:val="nil"/>
              <w:tr2bl w:val="nil"/>
            </w:tcBorders>
            <w:noWrap w:val="0"/>
            <w:vAlign w:val="center"/>
          </w:tcPr>
          <w:p w14:paraId="11D40139">
            <w:pPr>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4B556CDC">
            <w:pPr>
              <w:jc w:val="center"/>
              <w:rPr>
                <w:rFonts w:hint="default" w:ascii="宋体" w:hAnsi="宋体" w:cs="宋体"/>
                <w:sz w:val="21"/>
                <w:szCs w:val="21"/>
                <w:vertAlign w:val="baseline"/>
                <w:lang w:val="en-US" w:eastAsia="zh-CN"/>
              </w:rPr>
            </w:pPr>
          </w:p>
        </w:tc>
        <w:tc>
          <w:tcPr>
            <w:tcW w:w="2279" w:type="dxa"/>
            <w:tcBorders>
              <w:tl2br w:val="nil"/>
              <w:tr2bl w:val="nil"/>
            </w:tcBorders>
            <w:noWrap w:val="0"/>
            <w:vAlign w:val="center"/>
          </w:tcPr>
          <w:p w14:paraId="2DC2B4F2">
            <w:pPr>
              <w:jc w:val="center"/>
              <w:rPr>
                <w:rFonts w:hint="default" w:ascii="宋体" w:hAnsi="宋体" w:cs="宋体"/>
                <w:sz w:val="21"/>
                <w:szCs w:val="21"/>
                <w:vertAlign w:val="baseline"/>
                <w:lang w:val="en-US" w:eastAsia="zh-CN"/>
              </w:rPr>
            </w:pPr>
          </w:p>
        </w:tc>
      </w:tr>
    </w:tbl>
    <w:p w14:paraId="70D88417">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firstLine="0" w:firstLineChars="0"/>
        <w:jc w:val="center"/>
        <w:textAlignment w:val="auto"/>
        <w:outlineLvl w:val="1"/>
        <w:rPr>
          <w:rFonts w:hint="default" w:ascii="黑体" w:hAnsi="宋体" w:eastAsia="黑体"/>
          <w:sz w:val="24"/>
          <w:lang w:val="en-US" w:eastAsia="zh-CN"/>
        </w:rPr>
      </w:pPr>
      <w:r>
        <w:rPr>
          <w:rFonts w:ascii="宋体" w:hAnsi="宋体"/>
          <w:szCs w:val="21"/>
        </w:rPr>
        <w:br w:type="page"/>
      </w:r>
      <w:bookmarkStart w:id="157" w:name="_Toc9955"/>
      <w:r>
        <w:rPr>
          <w:rFonts w:hint="eastAsia" w:ascii="黑体" w:hAnsi="宋体" w:eastAsia="黑体"/>
          <w:sz w:val="24"/>
        </w:rPr>
        <w:t>（六）企业</w:t>
      </w:r>
      <w:r>
        <w:rPr>
          <w:rFonts w:hint="eastAsia" w:ascii="黑体" w:hAnsi="宋体" w:eastAsia="黑体"/>
          <w:sz w:val="24"/>
          <w:lang w:val="en-US" w:eastAsia="zh-CN"/>
        </w:rPr>
        <w:t>各类证书</w:t>
      </w:r>
      <w:bookmarkEnd w:id="157"/>
    </w:p>
    <w:tbl>
      <w:tblPr>
        <w:tblStyle w:val="16"/>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6426"/>
        <w:gridCol w:w="2309"/>
      </w:tblGrid>
      <w:tr w14:paraId="4D49C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5762F931">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序号</w:t>
            </w:r>
          </w:p>
        </w:tc>
        <w:tc>
          <w:tcPr>
            <w:tcW w:w="6426" w:type="dxa"/>
            <w:tcBorders>
              <w:tl2br w:val="nil"/>
              <w:tr2bl w:val="nil"/>
            </w:tcBorders>
            <w:noWrap w:val="0"/>
            <w:vAlign w:val="center"/>
          </w:tcPr>
          <w:p w14:paraId="53339807">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证书名称</w:t>
            </w:r>
          </w:p>
        </w:tc>
        <w:tc>
          <w:tcPr>
            <w:tcW w:w="2309" w:type="dxa"/>
            <w:tcBorders>
              <w:tl2br w:val="nil"/>
              <w:tr2bl w:val="nil"/>
            </w:tcBorders>
            <w:noWrap w:val="0"/>
            <w:vAlign w:val="center"/>
          </w:tcPr>
          <w:p w14:paraId="5526DF5E">
            <w:pPr>
              <w:spacing w:line="240" w:lineRule="auto"/>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查看</w:t>
            </w:r>
          </w:p>
        </w:tc>
      </w:tr>
      <w:tr w14:paraId="21859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70" w:type="dxa"/>
            <w:tcBorders>
              <w:tl2br w:val="nil"/>
              <w:tr2bl w:val="nil"/>
            </w:tcBorders>
            <w:noWrap w:val="0"/>
            <w:vAlign w:val="center"/>
          </w:tcPr>
          <w:p w14:paraId="40D145E5">
            <w:pPr>
              <w:spacing w:line="240" w:lineRule="auto"/>
              <w:jc w:val="center"/>
              <w:rPr>
                <w:rFonts w:hint="default" w:ascii="宋体" w:hAnsi="宋体" w:cs="宋体"/>
                <w:sz w:val="21"/>
                <w:szCs w:val="21"/>
                <w:vertAlign w:val="baseline"/>
                <w:lang w:val="en-US" w:eastAsia="zh-CN"/>
              </w:rPr>
            </w:pPr>
          </w:p>
        </w:tc>
        <w:tc>
          <w:tcPr>
            <w:tcW w:w="6426" w:type="dxa"/>
            <w:tcBorders>
              <w:tl2br w:val="nil"/>
              <w:tr2bl w:val="nil"/>
            </w:tcBorders>
            <w:noWrap w:val="0"/>
            <w:vAlign w:val="center"/>
          </w:tcPr>
          <w:p w14:paraId="24B12498">
            <w:pPr>
              <w:spacing w:line="240" w:lineRule="auto"/>
              <w:jc w:val="center"/>
              <w:rPr>
                <w:rFonts w:hint="default" w:ascii="宋体" w:hAnsi="宋体" w:cs="宋体"/>
                <w:sz w:val="21"/>
                <w:szCs w:val="21"/>
                <w:vertAlign w:val="baseline"/>
                <w:lang w:val="en-US" w:eastAsia="zh-CN"/>
              </w:rPr>
            </w:pPr>
          </w:p>
        </w:tc>
        <w:tc>
          <w:tcPr>
            <w:tcW w:w="2309" w:type="dxa"/>
            <w:tcBorders>
              <w:tl2br w:val="nil"/>
              <w:tr2bl w:val="nil"/>
            </w:tcBorders>
            <w:noWrap w:val="0"/>
            <w:vAlign w:val="center"/>
          </w:tcPr>
          <w:p w14:paraId="36A73AE9">
            <w:pPr>
              <w:spacing w:line="240" w:lineRule="auto"/>
              <w:jc w:val="center"/>
              <w:rPr>
                <w:rFonts w:hint="default" w:ascii="宋体" w:hAnsi="宋体" w:cs="宋体"/>
                <w:sz w:val="21"/>
                <w:szCs w:val="21"/>
                <w:vertAlign w:val="baseline"/>
                <w:lang w:val="en-US" w:eastAsia="zh-CN"/>
              </w:rPr>
            </w:pPr>
          </w:p>
        </w:tc>
      </w:tr>
    </w:tbl>
    <w:p w14:paraId="4569751E">
      <w:pPr>
        <w:spacing w:line="440" w:lineRule="exact"/>
        <w:ind w:left="630" w:hanging="630" w:hangingChars="300"/>
        <w:rPr>
          <w:rFonts w:hint="eastAsia" w:ascii="黑体" w:hAnsi="宋体" w:eastAsia="黑体"/>
          <w:szCs w:val="21"/>
        </w:rPr>
      </w:pPr>
    </w:p>
    <w:p w14:paraId="707ECC83">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center"/>
        <w:textAlignment w:val="auto"/>
        <w:outlineLvl w:val="1"/>
        <w:rPr>
          <w:rFonts w:hint="eastAsia" w:ascii="黑体" w:hAnsi="宋体" w:eastAsia="黑体"/>
          <w:sz w:val="24"/>
        </w:rPr>
      </w:pPr>
      <w:r>
        <w:rPr>
          <w:rFonts w:hint="eastAsia" w:ascii="黑体" w:hAnsi="宋体" w:eastAsia="黑体"/>
          <w:sz w:val="24"/>
        </w:rPr>
        <w:br w:type="page"/>
      </w:r>
      <w:bookmarkStart w:id="158" w:name="_Toc29397"/>
      <w:r>
        <w:rPr>
          <w:rFonts w:hint="eastAsia" w:ascii="黑体" w:hAnsi="宋体" w:eastAsia="黑体"/>
          <w:sz w:val="24"/>
          <w:lang w:val="en-US" w:eastAsia="zh-CN"/>
        </w:rPr>
        <w:t>项目经理简历表</w:t>
      </w:r>
      <w:bookmarkEnd w:id="158"/>
    </w:p>
    <w:tbl>
      <w:tblPr>
        <w:tblStyle w:val="16"/>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3"/>
        <w:gridCol w:w="1661"/>
        <w:gridCol w:w="1660"/>
        <w:gridCol w:w="1486"/>
        <w:gridCol w:w="1965"/>
        <w:gridCol w:w="1531"/>
      </w:tblGrid>
      <w:tr w14:paraId="7A4F9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1283" w:type="dxa"/>
            <w:tcBorders>
              <w:tl2br w:val="nil"/>
              <w:tr2bl w:val="nil"/>
            </w:tcBorders>
            <w:noWrap w:val="0"/>
            <w:vAlign w:val="center"/>
          </w:tcPr>
          <w:p w14:paraId="52B7701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姓名</w:t>
            </w:r>
          </w:p>
        </w:tc>
        <w:tc>
          <w:tcPr>
            <w:tcW w:w="1661" w:type="dxa"/>
            <w:tcBorders>
              <w:tl2br w:val="nil"/>
              <w:tr2bl w:val="nil"/>
            </w:tcBorders>
            <w:noWrap w:val="0"/>
            <w:vAlign w:val="center"/>
          </w:tcPr>
          <w:p w14:paraId="231CC777">
            <w:pPr>
              <w:jc w:val="center"/>
              <w:rPr>
                <w:rFonts w:hint="default" w:ascii="宋体" w:hAnsi="宋体" w:cs="宋体"/>
                <w:sz w:val="24"/>
                <w:szCs w:val="24"/>
                <w:vertAlign w:val="baseline"/>
                <w:lang w:val="en-US" w:eastAsia="zh-CN"/>
              </w:rPr>
            </w:pPr>
          </w:p>
        </w:tc>
        <w:tc>
          <w:tcPr>
            <w:tcW w:w="1660" w:type="dxa"/>
            <w:tcBorders>
              <w:tl2br w:val="nil"/>
              <w:tr2bl w:val="nil"/>
            </w:tcBorders>
            <w:noWrap w:val="0"/>
            <w:vAlign w:val="center"/>
          </w:tcPr>
          <w:p w14:paraId="2BC2CC7A">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年龄</w:t>
            </w:r>
          </w:p>
        </w:tc>
        <w:tc>
          <w:tcPr>
            <w:tcW w:w="1486" w:type="dxa"/>
            <w:tcBorders>
              <w:tl2br w:val="nil"/>
              <w:tr2bl w:val="nil"/>
            </w:tcBorders>
            <w:noWrap w:val="0"/>
            <w:vAlign w:val="center"/>
          </w:tcPr>
          <w:p w14:paraId="05ECFD1A">
            <w:pPr>
              <w:jc w:val="center"/>
              <w:rPr>
                <w:rFonts w:hint="default" w:ascii="宋体" w:hAnsi="宋体" w:cs="宋体"/>
                <w:sz w:val="24"/>
                <w:szCs w:val="24"/>
                <w:vertAlign w:val="baseline"/>
                <w:lang w:val="en-US" w:eastAsia="zh-CN"/>
              </w:rPr>
            </w:pPr>
          </w:p>
        </w:tc>
        <w:tc>
          <w:tcPr>
            <w:tcW w:w="1965" w:type="dxa"/>
            <w:tcBorders>
              <w:tl2br w:val="nil"/>
              <w:tr2bl w:val="nil"/>
            </w:tcBorders>
            <w:noWrap w:val="0"/>
            <w:vAlign w:val="center"/>
          </w:tcPr>
          <w:p w14:paraId="5549D63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学历</w:t>
            </w:r>
          </w:p>
        </w:tc>
        <w:tc>
          <w:tcPr>
            <w:tcW w:w="1531" w:type="dxa"/>
            <w:tcBorders>
              <w:tl2br w:val="nil"/>
              <w:tr2bl w:val="nil"/>
            </w:tcBorders>
            <w:noWrap w:val="0"/>
            <w:vAlign w:val="center"/>
          </w:tcPr>
          <w:p w14:paraId="3F243A4A">
            <w:pPr>
              <w:jc w:val="center"/>
              <w:rPr>
                <w:rFonts w:hint="default" w:ascii="宋体" w:hAnsi="宋体" w:cs="宋体"/>
                <w:sz w:val="24"/>
                <w:szCs w:val="24"/>
                <w:vertAlign w:val="baseline"/>
                <w:lang w:val="en-US" w:eastAsia="zh-CN"/>
              </w:rPr>
            </w:pPr>
          </w:p>
        </w:tc>
      </w:tr>
      <w:tr w14:paraId="456CD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83" w:type="dxa"/>
            <w:tcBorders>
              <w:tl2br w:val="nil"/>
              <w:tr2bl w:val="nil"/>
            </w:tcBorders>
            <w:noWrap w:val="0"/>
            <w:vAlign w:val="center"/>
          </w:tcPr>
          <w:p w14:paraId="3C7B237F">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职称</w:t>
            </w:r>
          </w:p>
        </w:tc>
        <w:tc>
          <w:tcPr>
            <w:tcW w:w="1661" w:type="dxa"/>
            <w:tcBorders>
              <w:tl2br w:val="nil"/>
              <w:tr2bl w:val="nil"/>
            </w:tcBorders>
            <w:noWrap w:val="0"/>
            <w:vAlign w:val="center"/>
          </w:tcPr>
          <w:p w14:paraId="3E8F77A7">
            <w:pPr>
              <w:jc w:val="center"/>
              <w:rPr>
                <w:rFonts w:hint="default" w:ascii="宋体" w:hAnsi="宋体" w:cs="宋体"/>
                <w:sz w:val="24"/>
                <w:szCs w:val="24"/>
                <w:vertAlign w:val="baseline"/>
                <w:lang w:val="en-US" w:eastAsia="zh-CN"/>
              </w:rPr>
            </w:pPr>
          </w:p>
        </w:tc>
        <w:tc>
          <w:tcPr>
            <w:tcW w:w="1660" w:type="dxa"/>
            <w:tcBorders>
              <w:tl2br w:val="nil"/>
              <w:tr2bl w:val="nil"/>
            </w:tcBorders>
            <w:noWrap w:val="0"/>
            <w:vAlign w:val="center"/>
          </w:tcPr>
          <w:p w14:paraId="5B2A736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职务</w:t>
            </w:r>
          </w:p>
        </w:tc>
        <w:tc>
          <w:tcPr>
            <w:tcW w:w="1486" w:type="dxa"/>
            <w:tcBorders>
              <w:tl2br w:val="nil"/>
              <w:tr2bl w:val="nil"/>
            </w:tcBorders>
            <w:noWrap w:val="0"/>
            <w:vAlign w:val="center"/>
          </w:tcPr>
          <w:p w14:paraId="117F1ACE">
            <w:pPr>
              <w:jc w:val="center"/>
              <w:rPr>
                <w:rFonts w:hint="default" w:ascii="宋体" w:hAnsi="宋体" w:cs="宋体"/>
                <w:sz w:val="24"/>
                <w:szCs w:val="24"/>
                <w:vertAlign w:val="baseline"/>
                <w:lang w:val="en-US" w:eastAsia="zh-CN"/>
              </w:rPr>
            </w:pPr>
          </w:p>
        </w:tc>
        <w:tc>
          <w:tcPr>
            <w:tcW w:w="1965" w:type="dxa"/>
            <w:tcBorders>
              <w:tl2br w:val="nil"/>
              <w:tr2bl w:val="nil"/>
            </w:tcBorders>
            <w:noWrap w:val="0"/>
            <w:vAlign w:val="center"/>
          </w:tcPr>
          <w:p w14:paraId="3D362A42">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拟在本项目任职</w:t>
            </w:r>
          </w:p>
        </w:tc>
        <w:tc>
          <w:tcPr>
            <w:tcW w:w="1531" w:type="dxa"/>
            <w:tcBorders>
              <w:tl2br w:val="nil"/>
              <w:tr2bl w:val="nil"/>
            </w:tcBorders>
            <w:noWrap w:val="0"/>
            <w:vAlign w:val="center"/>
          </w:tcPr>
          <w:p w14:paraId="70CBD6BB">
            <w:pPr>
              <w:jc w:val="center"/>
              <w:rPr>
                <w:rFonts w:hint="default" w:ascii="宋体" w:hAnsi="宋体" w:cs="宋体"/>
                <w:sz w:val="24"/>
                <w:szCs w:val="24"/>
                <w:vertAlign w:val="baseline"/>
                <w:lang w:val="en-US" w:eastAsia="zh-CN"/>
              </w:rPr>
            </w:pPr>
          </w:p>
        </w:tc>
      </w:tr>
      <w:tr w14:paraId="60ACC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944" w:type="dxa"/>
            <w:gridSpan w:val="2"/>
            <w:tcBorders>
              <w:tl2br w:val="nil"/>
              <w:tr2bl w:val="nil"/>
            </w:tcBorders>
            <w:noWrap w:val="0"/>
            <w:vAlign w:val="center"/>
          </w:tcPr>
          <w:p w14:paraId="53D10D8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注册建造师执业资格等级</w:t>
            </w:r>
          </w:p>
        </w:tc>
        <w:tc>
          <w:tcPr>
            <w:tcW w:w="3146" w:type="dxa"/>
            <w:gridSpan w:val="2"/>
            <w:tcBorders>
              <w:tl2br w:val="nil"/>
              <w:tr2bl w:val="nil"/>
            </w:tcBorders>
            <w:noWrap w:val="0"/>
            <w:vAlign w:val="center"/>
          </w:tcPr>
          <w:p w14:paraId="31081C5E">
            <w:pPr>
              <w:jc w:val="center"/>
              <w:rPr>
                <w:rFonts w:hint="default" w:ascii="宋体" w:hAnsi="宋体" w:cs="宋体"/>
                <w:sz w:val="24"/>
                <w:szCs w:val="24"/>
                <w:vertAlign w:val="baseline"/>
                <w:lang w:val="en-US" w:eastAsia="zh-CN"/>
              </w:rPr>
            </w:pPr>
          </w:p>
        </w:tc>
        <w:tc>
          <w:tcPr>
            <w:tcW w:w="1965" w:type="dxa"/>
            <w:tcBorders>
              <w:tl2br w:val="nil"/>
              <w:tr2bl w:val="nil"/>
            </w:tcBorders>
            <w:noWrap w:val="0"/>
            <w:vAlign w:val="center"/>
          </w:tcPr>
          <w:p w14:paraId="08DDC0A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建造师专业</w:t>
            </w:r>
          </w:p>
        </w:tc>
        <w:tc>
          <w:tcPr>
            <w:tcW w:w="1531" w:type="dxa"/>
            <w:tcBorders>
              <w:tl2br w:val="nil"/>
              <w:tr2bl w:val="nil"/>
            </w:tcBorders>
            <w:noWrap w:val="0"/>
            <w:vAlign w:val="center"/>
          </w:tcPr>
          <w:p w14:paraId="438F7B1E">
            <w:pPr>
              <w:jc w:val="center"/>
              <w:rPr>
                <w:rFonts w:hint="default" w:ascii="宋体" w:hAnsi="宋体" w:cs="宋体"/>
                <w:sz w:val="24"/>
                <w:szCs w:val="24"/>
                <w:vertAlign w:val="baseline"/>
                <w:lang w:val="en-US" w:eastAsia="zh-CN"/>
              </w:rPr>
            </w:pPr>
          </w:p>
        </w:tc>
      </w:tr>
      <w:tr w14:paraId="045CC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2944" w:type="dxa"/>
            <w:gridSpan w:val="2"/>
            <w:tcBorders>
              <w:tl2br w:val="nil"/>
              <w:tr2bl w:val="nil"/>
            </w:tcBorders>
            <w:noWrap w:val="0"/>
            <w:vAlign w:val="center"/>
          </w:tcPr>
          <w:p w14:paraId="10694FCE">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安全生产考核合格证书</w:t>
            </w:r>
          </w:p>
        </w:tc>
        <w:tc>
          <w:tcPr>
            <w:tcW w:w="6642" w:type="dxa"/>
            <w:gridSpan w:val="4"/>
            <w:tcBorders>
              <w:tl2br w:val="nil"/>
              <w:tr2bl w:val="nil"/>
            </w:tcBorders>
            <w:noWrap w:val="0"/>
            <w:vAlign w:val="center"/>
          </w:tcPr>
          <w:p w14:paraId="4087682B">
            <w:pPr>
              <w:jc w:val="center"/>
              <w:rPr>
                <w:rFonts w:hint="default" w:ascii="宋体" w:hAnsi="宋体" w:cs="宋体"/>
                <w:sz w:val="24"/>
                <w:szCs w:val="24"/>
                <w:vertAlign w:val="baseline"/>
                <w:lang w:val="en-US" w:eastAsia="zh-CN"/>
              </w:rPr>
            </w:pPr>
          </w:p>
        </w:tc>
      </w:tr>
      <w:tr w14:paraId="2AB29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83" w:type="dxa"/>
            <w:tcBorders>
              <w:tl2br w:val="nil"/>
              <w:tr2bl w:val="nil"/>
            </w:tcBorders>
            <w:noWrap w:val="0"/>
            <w:vAlign w:val="center"/>
          </w:tcPr>
          <w:p w14:paraId="7490EA2E">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毕业学校</w:t>
            </w:r>
          </w:p>
        </w:tc>
        <w:tc>
          <w:tcPr>
            <w:tcW w:w="8303" w:type="dxa"/>
            <w:gridSpan w:val="5"/>
            <w:tcBorders>
              <w:tl2br w:val="nil"/>
              <w:tr2bl w:val="nil"/>
            </w:tcBorders>
            <w:noWrap w:val="0"/>
            <w:vAlign w:val="center"/>
          </w:tcPr>
          <w:p w14:paraId="2B6ABEE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年毕业于             学校                专业</w:t>
            </w:r>
          </w:p>
        </w:tc>
      </w:tr>
      <w:tr w14:paraId="615CA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586" w:type="dxa"/>
            <w:gridSpan w:val="6"/>
            <w:tcBorders>
              <w:tl2br w:val="nil"/>
              <w:tr2bl w:val="nil"/>
            </w:tcBorders>
            <w:noWrap w:val="0"/>
            <w:vAlign w:val="center"/>
          </w:tcPr>
          <w:p w14:paraId="147944B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主要工作经历</w:t>
            </w:r>
          </w:p>
        </w:tc>
      </w:tr>
      <w:tr w14:paraId="25C82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1283" w:type="dxa"/>
            <w:tcBorders>
              <w:tl2br w:val="nil"/>
              <w:tr2bl w:val="nil"/>
            </w:tcBorders>
            <w:noWrap w:val="0"/>
            <w:vAlign w:val="center"/>
          </w:tcPr>
          <w:p w14:paraId="33F143F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时间</w:t>
            </w:r>
          </w:p>
        </w:tc>
        <w:tc>
          <w:tcPr>
            <w:tcW w:w="3321" w:type="dxa"/>
            <w:gridSpan w:val="2"/>
            <w:tcBorders>
              <w:tl2br w:val="nil"/>
              <w:tr2bl w:val="nil"/>
            </w:tcBorders>
            <w:noWrap w:val="0"/>
            <w:vAlign w:val="center"/>
          </w:tcPr>
          <w:p w14:paraId="6492D31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参加过得类似项目</w:t>
            </w:r>
          </w:p>
        </w:tc>
        <w:tc>
          <w:tcPr>
            <w:tcW w:w="3451" w:type="dxa"/>
            <w:gridSpan w:val="2"/>
            <w:tcBorders>
              <w:tl2br w:val="nil"/>
              <w:tr2bl w:val="nil"/>
            </w:tcBorders>
            <w:noWrap w:val="0"/>
            <w:vAlign w:val="center"/>
          </w:tcPr>
          <w:p w14:paraId="47464C2F">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工程概况说明</w:t>
            </w:r>
          </w:p>
        </w:tc>
        <w:tc>
          <w:tcPr>
            <w:tcW w:w="1531" w:type="dxa"/>
            <w:tcBorders>
              <w:tl2br w:val="nil"/>
              <w:tr2bl w:val="nil"/>
            </w:tcBorders>
            <w:noWrap w:val="0"/>
            <w:vAlign w:val="center"/>
          </w:tcPr>
          <w:p w14:paraId="250ED1C5">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发包人及</w:t>
            </w:r>
          </w:p>
          <w:p w14:paraId="725C2BA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联系电话</w:t>
            </w:r>
          </w:p>
        </w:tc>
      </w:tr>
      <w:tr w14:paraId="784B9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exact"/>
          <w:jc w:val="center"/>
        </w:trPr>
        <w:tc>
          <w:tcPr>
            <w:tcW w:w="1283" w:type="dxa"/>
            <w:tcBorders>
              <w:tl2br w:val="nil"/>
              <w:tr2bl w:val="nil"/>
            </w:tcBorders>
            <w:noWrap w:val="0"/>
            <w:vAlign w:val="center"/>
          </w:tcPr>
          <w:p w14:paraId="7A83B812">
            <w:pPr>
              <w:jc w:val="center"/>
              <w:rPr>
                <w:rFonts w:hint="default" w:ascii="宋体" w:hAnsi="宋体" w:cs="宋体"/>
                <w:sz w:val="24"/>
                <w:szCs w:val="24"/>
                <w:vertAlign w:val="baseline"/>
                <w:lang w:val="en-US" w:eastAsia="zh-CN"/>
              </w:rPr>
            </w:pPr>
          </w:p>
        </w:tc>
        <w:tc>
          <w:tcPr>
            <w:tcW w:w="3321" w:type="dxa"/>
            <w:gridSpan w:val="2"/>
            <w:tcBorders>
              <w:tl2br w:val="nil"/>
              <w:tr2bl w:val="nil"/>
            </w:tcBorders>
            <w:noWrap w:val="0"/>
            <w:vAlign w:val="center"/>
          </w:tcPr>
          <w:p w14:paraId="68008325">
            <w:pPr>
              <w:jc w:val="center"/>
              <w:rPr>
                <w:rFonts w:hint="default" w:ascii="宋体" w:hAnsi="宋体" w:cs="宋体"/>
                <w:sz w:val="24"/>
                <w:szCs w:val="24"/>
                <w:vertAlign w:val="baseline"/>
                <w:lang w:val="en-US" w:eastAsia="zh-CN"/>
              </w:rPr>
            </w:pPr>
          </w:p>
        </w:tc>
        <w:tc>
          <w:tcPr>
            <w:tcW w:w="3451" w:type="dxa"/>
            <w:gridSpan w:val="2"/>
            <w:tcBorders>
              <w:tl2br w:val="nil"/>
              <w:tr2bl w:val="nil"/>
            </w:tcBorders>
            <w:noWrap w:val="0"/>
            <w:vAlign w:val="center"/>
          </w:tcPr>
          <w:p w14:paraId="1EF34427">
            <w:pPr>
              <w:jc w:val="center"/>
              <w:rPr>
                <w:rFonts w:hint="default" w:ascii="宋体" w:hAnsi="宋体" w:cs="宋体"/>
                <w:sz w:val="24"/>
                <w:szCs w:val="24"/>
                <w:vertAlign w:val="baseline"/>
                <w:lang w:val="en-US" w:eastAsia="zh-CN"/>
              </w:rPr>
            </w:pPr>
          </w:p>
        </w:tc>
        <w:tc>
          <w:tcPr>
            <w:tcW w:w="1531" w:type="dxa"/>
            <w:tcBorders>
              <w:tl2br w:val="nil"/>
              <w:tr2bl w:val="nil"/>
            </w:tcBorders>
            <w:noWrap w:val="0"/>
            <w:vAlign w:val="center"/>
          </w:tcPr>
          <w:p w14:paraId="22FB56AC">
            <w:pPr>
              <w:jc w:val="center"/>
              <w:rPr>
                <w:rFonts w:hint="default" w:ascii="宋体" w:hAnsi="宋体" w:cs="宋体"/>
                <w:sz w:val="24"/>
                <w:szCs w:val="24"/>
                <w:vertAlign w:val="baseline"/>
                <w:lang w:val="en-US" w:eastAsia="zh-CN"/>
              </w:rPr>
            </w:pPr>
          </w:p>
        </w:tc>
      </w:tr>
    </w:tbl>
    <w:p w14:paraId="339EF549">
      <w:pPr>
        <w:rPr>
          <w:rFonts w:hint="eastAsia" w:ascii="宋体" w:hAnsi="宋体" w:cs="宋体"/>
          <w:b/>
          <w:bCs/>
          <w:sz w:val="24"/>
          <w:szCs w:val="24"/>
          <w:vertAlign w:val="baseline"/>
          <w:lang w:val="en-US" w:eastAsia="zh-CN"/>
        </w:rPr>
      </w:pPr>
    </w:p>
    <w:p w14:paraId="4A518F93">
      <w:pPr>
        <w:rPr>
          <w:rFonts w:hint="default" w:ascii="宋体" w:hAnsi="宋体" w:cs="宋体"/>
          <w:b/>
          <w:bCs/>
          <w:sz w:val="24"/>
          <w:szCs w:val="24"/>
          <w:vertAlign w:val="baseline"/>
          <w:lang w:val="en-US" w:eastAsia="zh-CN"/>
        </w:rPr>
      </w:pPr>
      <w:r>
        <w:rPr>
          <w:rFonts w:hint="eastAsia" w:ascii="宋体" w:hAnsi="宋体" w:cs="宋体"/>
          <w:b/>
          <w:bCs/>
          <w:sz w:val="24"/>
          <w:szCs w:val="24"/>
          <w:vertAlign w:val="baseline"/>
          <w:lang w:val="en-US" w:eastAsia="zh-CN"/>
        </w:rPr>
        <w:t>附项目经理电子件：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764"/>
        <w:gridCol w:w="1485"/>
      </w:tblGrid>
      <w:tr w14:paraId="28497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60" w:type="dxa"/>
            <w:tcBorders>
              <w:tl2br w:val="nil"/>
              <w:tr2bl w:val="nil"/>
            </w:tcBorders>
            <w:noWrap w:val="0"/>
            <w:vAlign w:val="center"/>
          </w:tcPr>
          <w:p w14:paraId="339F27C4">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6764" w:type="dxa"/>
            <w:tcBorders>
              <w:tl2br w:val="nil"/>
              <w:tr2bl w:val="nil"/>
            </w:tcBorders>
            <w:noWrap w:val="0"/>
            <w:vAlign w:val="center"/>
          </w:tcPr>
          <w:p w14:paraId="7BC005EC">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电子件名称</w:t>
            </w:r>
          </w:p>
        </w:tc>
        <w:tc>
          <w:tcPr>
            <w:tcW w:w="1485" w:type="dxa"/>
            <w:tcBorders>
              <w:tl2br w:val="nil"/>
              <w:tr2bl w:val="nil"/>
            </w:tcBorders>
            <w:noWrap w:val="0"/>
            <w:vAlign w:val="center"/>
          </w:tcPr>
          <w:p w14:paraId="5EA1B26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查看</w:t>
            </w:r>
          </w:p>
        </w:tc>
      </w:tr>
      <w:tr w14:paraId="7CC08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60" w:type="dxa"/>
            <w:tcBorders>
              <w:tl2br w:val="nil"/>
              <w:tr2bl w:val="nil"/>
            </w:tcBorders>
            <w:noWrap w:val="0"/>
            <w:vAlign w:val="center"/>
          </w:tcPr>
          <w:p w14:paraId="5AC79D78">
            <w:pPr>
              <w:jc w:val="center"/>
              <w:rPr>
                <w:rFonts w:hint="default" w:ascii="宋体" w:hAnsi="宋体" w:cs="宋体"/>
                <w:sz w:val="24"/>
                <w:szCs w:val="24"/>
                <w:vertAlign w:val="baseline"/>
                <w:lang w:val="en-US" w:eastAsia="zh-CN"/>
              </w:rPr>
            </w:pPr>
          </w:p>
        </w:tc>
        <w:tc>
          <w:tcPr>
            <w:tcW w:w="6764" w:type="dxa"/>
            <w:tcBorders>
              <w:tl2br w:val="nil"/>
              <w:tr2bl w:val="nil"/>
            </w:tcBorders>
            <w:noWrap w:val="0"/>
            <w:vAlign w:val="center"/>
          </w:tcPr>
          <w:p w14:paraId="585E7010">
            <w:pPr>
              <w:jc w:val="left"/>
              <w:rPr>
                <w:rFonts w:hint="default" w:ascii="宋体" w:hAnsi="宋体" w:cs="宋体"/>
                <w:sz w:val="24"/>
                <w:szCs w:val="24"/>
                <w:vertAlign w:val="baseline"/>
                <w:lang w:val="en-US" w:eastAsia="zh-CN"/>
              </w:rPr>
            </w:pPr>
          </w:p>
        </w:tc>
        <w:tc>
          <w:tcPr>
            <w:tcW w:w="1485" w:type="dxa"/>
            <w:tcBorders>
              <w:tl2br w:val="nil"/>
              <w:tr2bl w:val="nil"/>
            </w:tcBorders>
            <w:noWrap w:val="0"/>
            <w:vAlign w:val="center"/>
          </w:tcPr>
          <w:p w14:paraId="060E931D">
            <w:pPr>
              <w:jc w:val="center"/>
              <w:rPr>
                <w:rFonts w:hint="default" w:ascii="宋体" w:hAnsi="宋体" w:cs="宋体"/>
                <w:sz w:val="24"/>
                <w:szCs w:val="24"/>
                <w:vertAlign w:val="baseline"/>
                <w:lang w:val="en-US" w:eastAsia="zh-CN"/>
              </w:rPr>
            </w:pPr>
          </w:p>
        </w:tc>
      </w:tr>
    </w:tbl>
    <w:p w14:paraId="0DBDF0C8">
      <w:pPr>
        <w:keepNext w:val="0"/>
        <w:keepLines w:val="0"/>
        <w:pageBreakBefore w:val="0"/>
        <w:widowControl w:val="0"/>
        <w:kinsoku/>
        <w:wordWrap/>
        <w:overflowPunct/>
        <w:topLinePunct w:val="0"/>
        <w:autoSpaceDE/>
        <w:autoSpaceDN/>
        <w:bidi w:val="0"/>
        <w:adjustRightInd/>
        <w:snapToGrid/>
        <w:spacing w:before="120" w:beforeLines="50" w:after="240" w:afterLines="100" w:line="360" w:lineRule="auto"/>
        <w:jc w:val="center"/>
        <w:textAlignment w:val="auto"/>
        <w:outlineLvl w:val="1"/>
        <w:rPr>
          <w:rFonts w:hint="default" w:ascii="黑体" w:hAnsi="宋体" w:eastAsia="黑体"/>
          <w:sz w:val="24"/>
          <w:lang w:val="en-US"/>
        </w:rPr>
      </w:pPr>
      <w:r>
        <w:rPr>
          <w:rFonts w:ascii="宋体" w:hAnsi="宋体"/>
          <w:szCs w:val="21"/>
        </w:rPr>
        <w:br w:type="page"/>
      </w:r>
      <w:bookmarkStart w:id="159" w:name="_Toc7325"/>
      <w:r>
        <w:rPr>
          <w:rFonts w:hint="eastAsia" w:ascii="黑体" w:hAnsi="宋体" w:eastAsia="黑体"/>
          <w:sz w:val="24"/>
        </w:rPr>
        <w:t>（</w:t>
      </w:r>
      <w:r>
        <w:rPr>
          <w:rFonts w:hint="eastAsia" w:ascii="黑体" w:hAnsi="宋体" w:eastAsia="黑体"/>
          <w:sz w:val="24"/>
          <w:lang w:val="en-US" w:eastAsia="zh-CN"/>
        </w:rPr>
        <w:t>八</w:t>
      </w:r>
      <w:r>
        <w:rPr>
          <w:rFonts w:hint="eastAsia" w:ascii="黑体" w:hAnsi="宋体" w:eastAsia="黑体"/>
          <w:sz w:val="24"/>
        </w:rPr>
        <w:t>）项目</w:t>
      </w:r>
      <w:r>
        <w:rPr>
          <w:rFonts w:hint="eastAsia" w:ascii="黑体" w:hAnsi="宋体" w:eastAsia="黑体"/>
          <w:sz w:val="24"/>
          <w:lang w:val="en-US" w:eastAsia="zh-CN"/>
        </w:rPr>
        <w:t>管理机构组成表</w:t>
      </w:r>
      <w:bookmarkEnd w:id="159"/>
    </w:p>
    <w:tbl>
      <w:tblPr>
        <w:tblStyle w:val="16"/>
        <w:tblW w:w="95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060"/>
        <w:gridCol w:w="1008"/>
        <w:gridCol w:w="1187"/>
        <w:gridCol w:w="1006"/>
        <w:gridCol w:w="800"/>
        <w:gridCol w:w="964"/>
        <w:gridCol w:w="1251"/>
        <w:gridCol w:w="831"/>
      </w:tblGrid>
      <w:tr w14:paraId="3B0D0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39" w:type="dxa"/>
            <w:vMerge w:val="restart"/>
            <w:tcBorders>
              <w:tl2br w:val="nil"/>
              <w:tr2bl w:val="nil"/>
            </w:tcBorders>
            <w:noWrap w:val="0"/>
            <w:vAlign w:val="center"/>
          </w:tcPr>
          <w:p w14:paraId="520E2AD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职务</w:t>
            </w:r>
          </w:p>
        </w:tc>
        <w:tc>
          <w:tcPr>
            <w:tcW w:w="1060" w:type="dxa"/>
            <w:vMerge w:val="restart"/>
            <w:tcBorders>
              <w:tl2br w:val="nil"/>
              <w:tr2bl w:val="nil"/>
            </w:tcBorders>
            <w:noWrap w:val="0"/>
            <w:vAlign w:val="center"/>
          </w:tcPr>
          <w:p w14:paraId="7C6D94C9">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姓名</w:t>
            </w:r>
          </w:p>
        </w:tc>
        <w:tc>
          <w:tcPr>
            <w:tcW w:w="1008" w:type="dxa"/>
            <w:vMerge w:val="restart"/>
            <w:tcBorders>
              <w:tl2br w:val="nil"/>
              <w:tr2bl w:val="nil"/>
            </w:tcBorders>
            <w:noWrap w:val="0"/>
            <w:vAlign w:val="center"/>
          </w:tcPr>
          <w:p w14:paraId="62B3D920">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职称</w:t>
            </w:r>
          </w:p>
        </w:tc>
        <w:tc>
          <w:tcPr>
            <w:tcW w:w="5208" w:type="dxa"/>
            <w:gridSpan w:val="5"/>
            <w:tcBorders>
              <w:tl2br w:val="nil"/>
              <w:tr2bl w:val="nil"/>
            </w:tcBorders>
            <w:noWrap w:val="0"/>
            <w:vAlign w:val="center"/>
          </w:tcPr>
          <w:p w14:paraId="0DDD305E">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执业或职业资格证明</w:t>
            </w:r>
          </w:p>
        </w:tc>
        <w:tc>
          <w:tcPr>
            <w:tcW w:w="831" w:type="dxa"/>
            <w:vMerge w:val="restart"/>
            <w:tcBorders>
              <w:tl2br w:val="nil"/>
              <w:tr2bl w:val="nil"/>
            </w:tcBorders>
            <w:noWrap w:val="0"/>
            <w:vAlign w:val="center"/>
          </w:tcPr>
          <w:p w14:paraId="37E56823">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备注</w:t>
            </w:r>
          </w:p>
        </w:tc>
      </w:tr>
      <w:tr w14:paraId="6396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39" w:type="dxa"/>
            <w:vMerge w:val="continue"/>
            <w:tcBorders>
              <w:tl2br w:val="nil"/>
              <w:tr2bl w:val="nil"/>
            </w:tcBorders>
            <w:noWrap w:val="0"/>
            <w:vAlign w:val="center"/>
          </w:tcPr>
          <w:p w14:paraId="729415B0">
            <w:pPr>
              <w:jc w:val="center"/>
            </w:pPr>
          </w:p>
        </w:tc>
        <w:tc>
          <w:tcPr>
            <w:tcW w:w="1060" w:type="dxa"/>
            <w:vMerge w:val="continue"/>
            <w:tcBorders>
              <w:tl2br w:val="nil"/>
              <w:tr2bl w:val="nil"/>
            </w:tcBorders>
            <w:noWrap w:val="0"/>
            <w:vAlign w:val="center"/>
          </w:tcPr>
          <w:p w14:paraId="15B00C1A">
            <w:pPr>
              <w:jc w:val="center"/>
            </w:pPr>
          </w:p>
        </w:tc>
        <w:tc>
          <w:tcPr>
            <w:tcW w:w="1008" w:type="dxa"/>
            <w:vMerge w:val="continue"/>
            <w:tcBorders>
              <w:tl2br w:val="nil"/>
              <w:tr2bl w:val="nil"/>
            </w:tcBorders>
            <w:noWrap w:val="0"/>
            <w:vAlign w:val="center"/>
          </w:tcPr>
          <w:p w14:paraId="26F989E9">
            <w:pPr>
              <w:jc w:val="center"/>
            </w:pPr>
          </w:p>
        </w:tc>
        <w:tc>
          <w:tcPr>
            <w:tcW w:w="1187" w:type="dxa"/>
            <w:tcBorders>
              <w:tl2br w:val="nil"/>
              <w:tr2bl w:val="nil"/>
            </w:tcBorders>
            <w:noWrap w:val="0"/>
            <w:vAlign w:val="center"/>
          </w:tcPr>
          <w:p w14:paraId="141A26F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证书名称</w:t>
            </w:r>
          </w:p>
        </w:tc>
        <w:tc>
          <w:tcPr>
            <w:tcW w:w="1006" w:type="dxa"/>
            <w:tcBorders>
              <w:tl2br w:val="nil"/>
              <w:tr2bl w:val="nil"/>
            </w:tcBorders>
            <w:noWrap w:val="0"/>
            <w:vAlign w:val="center"/>
          </w:tcPr>
          <w:p w14:paraId="6D6F961F">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级别</w:t>
            </w:r>
          </w:p>
        </w:tc>
        <w:tc>
          <w:tcPr>
            <w:tcW w:w="800" w:type="dxa"/>
            <w:tcBorders>
              <w:tl2br w:val="nil"/>
              <w:tr2bl w:val="nil"/>
            </w:tcBorders>
            <w:noWrap w:val="0"/>
            <w:vAlign w:val="center"/>
          </w:tcPr>
          <w:p w14:paraId="5F1775A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证号</w:t>
            </w:r>
          </w:p>
        </w:tc>
        <w:tc>
          <w:tcPr>
            <w:tcW w:w="964" w:type="dxa"/>
            <w:tcBorders>
              <w:tl2br w:val="nil"/>
              <w:tr2bl w:val="nil"/>
            </w:tcBorders>
            <w:noWrap w:val="0"/>
            <w:vAlign w:val="center"/>
          </w:tcPr>
          <w:p w14:paraId="3A0B6591">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专业</w:t>
            </w:r>
          </w:p>
        </w:tc>
        <w:tc>
          <w:tcPr>
            <w:tcW w:w="1251" w:type="dxa"/>
            <w:tcBorders>
              <w:tl2br w:val="nil"/>
              <w:tr2bl w:val="nil"/>
            </w:tcBorders>
            <w:noWrap w:val="0"/>
            <w:vAlign w:val="center"/>
          </w:tcPr>
          <w:p w14:paraId="4DB52348">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养老保险</w:t>
            </w:r>
          </w:p>
        </w:tc>
        <w:tc>
          <w:tcPr>
            <w:tcW w:w="831" w:type="dxa"/>
            <w:vMerge w:val="continue"/>
            <w:tcBorders>
              <w:tl2br w:val="nil"/>
              <w:tr2bl w:val="nil"/>
            </w:tcBorders>
            <w:noWrap w:val="0"/>
            <w:vAlign w:val="center"/>
          </w:tcPr>
          <w:p w14:paraId="54B47A1A">
            <w:pPr>
              <w:jc w:val="center"/>
              <w:rPr>
                <w:rFonts w:hint="eastAsia" w:ascii="宋体" w:hAnsi="宋体" w:cs="宋体"/>
                <w:sz w:val="24"/>
                <w:szCs w:val="24"/>
                <w:vertAlign w:val="baseline"/>
                <w:lang w:val="en-US" w:eastAsia="zh-CN"/>
              </w:rPr>
            </w:pPr>
          </w:p>
        </w:tc>
      </w:tr>
      <w:tr w14:paraId="261C5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439" w:type="dxa"/>
            <w:tcBorders>
              <w:tl2br w:val="nil"/>
              <w:tr2bl w:val="nil"/>
            </w:tcBorders>
            <w:noWrap w:val="0"/>
            <w:vAlign w:val="center"/>
          </w:tcPr>
          <w:p w14:paraId="4F78A951">
            <w:pPr>
              <w:jc w:val="center"/>
              <w:rPr>
                <w:rFonts w:hint="default" w:ascii="宋体" w:hAnsi="宋体" w:cs="宋体"/>
                <w:sz w:val="24"/>
                <w:szCs w:val="24"/>
                <w:vertAlign w:val="baseline"/>
                <w:lang w:val="en-US" w:eastAsia="zh-CN"/>
              </w:rPr>
            </w:pPr>
          </w:p>
        </w:tc>
        <w:tc>
          <w:tcPr>
            <w:tcW w:w="1060" w:type="dxa"/>
            <w:tcBorders>
              <w:tl2br w:val="nil"/>
              <w:tr2bl w:val="nil"/>
            </w:tcBorders>
            <w:noWrap w:val="0"/>
            <w:vAlign w:val="center"/>
          </w:tcPr>
          <w:p w14:paraId="7D182D89">
            <w:pPr>
              <w:jc w:val="center"/>
              <w:rPr>
                <w:rFonts w:hint="default" w:ascii="宋体" w:hAnsi="宋体" w:cs="宋体"/>
                <w:sz w:val="24"/>
                <w:szCs w:val="24"/>
                <w:vertAlign w:val="baseline"/>
                <w:lang w:val="en-US" w:eastAsia="zh-CN"/>
              </w:rPr>
            </w:pPr>
          </w:p>
        </w:tc>
        <w:tc>
          <w:tcPr>
            <w:tcW w:w="1008" w:type="dxa"/>
            <w:tcBorders>
              <w:tl2br w:val="nil"/>
              <w:tr2bl w:val="nil"/>
            </w:tcBorders>
            <w:noWrap w:val="0"/>
            <w:vAlign w:val="center"/>
          </w:tcPr>
          <w:p w14:paraId="6B818848">
            <w:pPr>
              <w:jc w:val="center"/>
              <w:rPr>
                <w:rFonts w:hint="default" w:ascii="宋体" w:hAnsi="宋体" w:cs="宋体"/>
                <w:sz w:val="24"/>
                <w:szCs w:val="24"/>
                <w:vertAlign w:val="baseline"/>
                <w:lang w:val="en-US" w:eastAsia="zh-CN"/>
              </w:rPr>
            </w:pPr>
          </w:p>
        </w:tc>
        <w:tc>
          <w:tcPr>
            <w:tcW w:w="1187" w:type="dxa"/>
            <w:tcBorders>
              <w:tl2br w:val="nil"/>
              <w:tr2bl w:val="nil"/>
            </w:tcBorders>
            <w:noWrap w:val="0"/>
            <w:vAlign w:val="center"/>
          </w:tcPr>
          <w:p w14:paraId="6EAC96E5">
            <w:pPr>
              <w:jc w:val="center"/>
              <w:rPr>
                <w:rFonts w:hint="eastAsia" w:ascii="宋体" w:hAnsi="宋体" w:cs="宋体"/>
                <w:sz w:val="24"/>
                <w:szCs w:val="24"/>
                <w:vertAlign w:val="baseline"/>
                <w:lang w:val="en-US" w:eastAsia="zh-CN"/>
              </w:rPr>
            </w:pPr>
          </w:p>
        </w:tc>
        <w:tc>
          <w:tcPr>
            <w:tcW w:w="1006" w:type="dxa"/>
            <w:tcBorders>
              <w:tl2br w:val="nil"/>
              <w:tr2bl w:val="nil"/>
            </w:tcBorders>
            <w:noWrap w:val="0"/>
            <w:vAlign w:val="center"/>
          </w:tcPr>
          <w:p w14:paraId="3E52EB46">
            <w:pPr>
              <w:jc w:val="center"/>
              <w:rPr>
                <w:rFonts w:hint="eastAsia" w:ascii="宋体" w:hAnsi="宋体" w:cs="宋体"/>
                <w:sz w:val="24"/>
                <w:szCs w:val="24"/>
                <w:vertAlign w:val="baseline"/>
                <w:lang w:val="en-US" w:eastAsia="zh-CN"/>
              </w:rPr>
            </w:pPr>
          </w:p>
        </w:tc>
        <w:tc>
          <w:tcPr>
            <w:tcW w:w="800" w:type="dxa"/>
            <w:tcBorders>
              <w:tl2br w:val="nil"/>
              <w:tr2bl w:val="nil"/>
            </w:tcBorders>
            <w:noWrap w:val="0"/>
            <w:vAlign w:val="center"/>
          </w:tcPr>
          <w:p w14:paraId="1DF3953C">
            <w:pPr>
              <w:jc w:val="center"/>
              <w:rPr>
                <w:rFonts w:hint="eastAsia" w:ascii="宋体" w:hAnsi="宋体" w:cs="宋体"/>
                <w:sz w:val="24"/>
                <w:szCs w:val="24"/>
                <w:vertAlign w:val="baseline"/>
                <w:lang w:val="en-US" w:eastAsia="zh-CN"/>
              </w:rPr>
            </w:pPr>
          </w:p>
        </w:tc>
        <w:tc>
          <w:tcPr>
            <w:tcW w:w="964" w:type="dxa"/>
            <w:tcBorders>
              <w:tl2br w:val="nil"/>
              <w:tr2bl w:val="nil"/>
            </w:tcBorders>
            <w:noWrap w:val="0"/>
            <w:vAlign w:val="center"/>
          </w:tcPr>
          <w:p w14:paraId="2CDA585B">
            <w:pPr>
              <w:jc w:val="center"/>
              <w:rPr>
                <w:rFonts w:hint="eastAsia" w:ascii="宋体" w:hAnsi="宋体" w:cs="宋体"/>
                <w:sz w:val="24"/>
                <w:szCs w:val="24"/>
                <w:vertAlign w:val="baseline"/>
                <w:lang w:val="en-US" w:eastAsia="zh-CN"/>
              </w:rPr>
            </w:pPr>
          </w:p>
        </w:tc>
        <w:tc>
          <w:tcPr>
            <w:tcW w:w="1251" w:type="dxa"/>
            <w:tcBorders>
              <w:tl2br w:val="nil"/>
              <w:tr2bl w:val="nil"/>
            </w:tcBorders>
            <w:noWrap w:val="0"/>
            <w:vAlign w:val="center"/>
          </w:tcPr>
          <w:p w14:paraId="1D512921">
            <w:pPr>
              <w:jc w:val="center"/>
              <w:rPr>
                <w:rFonts w:hint="eastAsia" w:ascii="宋体" w:hAnsi="宋体" w:cs="宋体"/>
                <w:sz w:val="24"/>
                <w:szCs w:val="24"/>
                <w:vertAlign w:val="baseline"/>
                <w:lang w:val="en-US" w:eastAsia="zh-CN"/>
              </w:rPr>
            </w:pPr>
          </w:p>
        </w:tc>
        <w:tc>
          <w:tcPr>
            <w:tcW w:w="831" w:type="dxa"/>
            <w:tcBorders>
              <w:tl2br w:val="nil"/>
              <w:tr2bl w:val="nil"/>
            </w:tcBorders>
            <w:noWrap w:val="0"/>
            <w:vAlign w:val="center"/>
          </w:tcPr>
          <w:p w14:paraId="748C7A8B">
            <w:pPr>
              <w:jc w:val="center"/>
              <w:rPr>
                <w:rFonts w:hint="default" w:ascii="宋体" w:hAnsi="宋体" w:cs="宋体"/>
                <w:sz w:val="24"/>
                <w:szCs w:val="24"/>
                <w:vertAlign w:val="baseline"/>
                <w:lang w:val="en-US" w:eastAsia="zh-CN"/>
              </w:rPr>
            </w:pPr>
          </w:p>
        </w:tc>
      </w:tr>
      <w:tr w14:paraId="27B3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439" w:type="dxa"/>
            <w:tcBorders>
              <w:tl2br w:val="nil"/>
              <w:tr2bl w:val="nil"/>
            </w:tcBorders>
            <w:noWrap w:val="0"/>
            <w:vAlign w:val="center"/>
          </w:tcPr>
          <w:p w14:paraId="692EAD76">
            <w:pPr>
              <w:jc w:val="center"/>
              <w:rPr>
                <w:rFonts w:hint="default" w:ascii="宋体" w:hAnsi="宋体" w:cs="宋体"/>
                <w:sz w:val="24"/>
                <w:szCs w:val="24"/>
                <w:vertAlign w:val="baseline"/>
                <w:lang w:val="en-US" w:eastAsia="zh-CN"/>
              </w:rPr>
            </w:pPr>
          </w:p>
        </w:tc>
        <w:tc>
          <w:tcPr>
            <w:tcW w:w="1060" w:type="dxa"/>
            <w:tcBorders>
              <w:tl2br w:val="nil"/>
              <w:tr2bl w:val="nil"/>
            </w:tcBorders>
            <w:noWrap w:val="0"/>
            <w:vAlign w:val="center"/>
          </w:tcPr>
          <w:p w14:paraId="35A247E4">
            <w:pPr>
              <w:jc w:val="left"/>
              <w:rPr>
                <w:rFonts w:hint="default" w:ascii="宋体" w:hAnsi="宋体" w:cs="宋体"/>
                <w:sz w:val="24"/>
                <w:szCs w:val="24"/>
                <w:vertAlign w:val="baseline"/>
                <w:lang w:val="en-US" w:eastAsia="zh-CN"/>
              </w:rPr>
            </w:pPr>
          </w:p>
        </w:tc>
        <w:tc>
          <w:tcPr>
            <w:tcW w:w="1008" w:type="dxa"/>
            <w:tcBorders>
              <w:tl2br w:val="nil"/>
              <w:tr2bl w:val="nil"/>
            </w:tcBorders>
            <w:noWrap w:val="0"/>
            <w:vAlign w:val="center"/>
          </w:tcPr>
          <w:p w14:paraId="0E1859FC">
            <w:pPr>
              <w:jc w:val="left"/>
              <w:rPr>
                <w:rFonts w:hint="default" w:ascii="宋体" w:hAnsi="宋体" w:cs="宋体"/>
                <w:sz w:val="24"/>
                <w:szCs w:val="24"/>
                <w:vertAlign w:val="baseline"/>
                <w:lang w:val="en-US" w:eastAsia="zh-CN"/>
              </w:rPr>
            </w:pPr>
          </w:p>
        </w:tc>
        <w:tc>
          <w:tcPr>
            <w:tcW w:w="1187" w:type="dxa"/>
            <w:tcBorders>
              <w:tl2br w:val="nil"/>
              <w:tr2bl w:val="nil"/>
            </w:tcBorders>
            <w:noWrap w:val="0"/>
            <w:vAlign w:val="center"/>
          </w:tcPr>
          <w:p w14:paraId="6EABB014">
            <w:pPr>
              <w:jc w:val="left"/>
              <w:rPr>
                <w:rFonts w:hint="default" w:ascii="宋体" w:hAnsi="宋体" w:cs="宋体"/>
                <w:sz w:val="24"/>
                <w:szCs w:val="24"/>
                <w:vertAlign w:val="baseline"/>
                <w:lang w:val="en-US" w:eastAsia="zh-CN"/>
              </w:rPr>
            </w:pPr>
          </w:p>
        </w:tc>
        <w:tc>
          <w:tcPr>
            <w:tcW w:w="1006" w:type="dxa"/>
            <w:tcBorders>
              <w:tl2br w:val="nil"/>
              <w:tr2bl w:val="nil"/>
            </w:tcBorders>
            <w:noWrap w:val="0"/>
            <w:vAlign w:val="center"/>
          </w:tcPr>
          <w:p w14:paraId="3E87ADBA">
            <w:pPr>
              <w:jc w:val="left"/>
              <w:rPr>
                <w:rFonts w:hint="default" w:ascii="宋体" w:hAnsi="宋体" w:cs="宋体"/>
                <w:sz w:val="24"/>
                <w:szCs w:val="24"/>
                <w:vertAlign w:val="baseline"/>
                <w:lang w:val="en-US" w:eastAsia="zh-CN"/>
              </w:rPr>
            </w:pPr>
          </w:p>
        </w:tc>
        <w:tc>
          <w:tcPr>
            <w:tcW w:w="800" w:type="dxa"/>
            <w:tcBorders>
              <w:tl2br w:val="nil"/>
              <w:tr2bl w:val="nil"/>
            </w:tcBorders>
            <w:noWrap w:val="0"/>
            <w:vAlign w:val="center"/>
          </w:tcPr>
          <w:p w14:paraId="035EAD21">
            <w:pPr>
              <w:jc w:val="left"/>
              <w:rPr>
                <w:rFonts w:hint="default" w:ascii="宋体" w:hAnsi="宋体" w:cs="宋体"/>
                <w:sz w:val="24"/>
                <w:szCs w:val="24"/>
                <w:vertAlign w:val="baseline"/>
                <w:lang w:val="en-US" w:eastAsia="zh-CN"/>
              </w:rPr>
            </w:pPr>
          </w:p>
        </w:tc>
        <w:tc>
          <w:tcPr>
            <w:tcW w:w="964" w:type="dxa"/>
            <w:tcBorders>
              <w:tl2br w:val="nil"/>
              <w:tr2bl w:val="nil"/>
            </w:tcBorders>
            <w:noWrap w:val="0"/>
            <w:vAlign w:val="center"/>
          </w:tcPr>
          <w:p w14:paraId="2887D8B3">
            <w:pPr>
              <w:jc w:val="left"/>
              <w:rPr>
                <w:rFonts w:hint="default" w:ascii="宋体" w:hAnsi="宋体" w:cs="宋体"/>
                <w:sz w:val="24"/>
                <w:szCs w:val="24"/>
                <w:vertAlign w:val="baseline"/>
                <w:lang w:val="en-US" w:eastAsia="zh-CN"/>
              </w:rPr>
            </w:pPr>
          </w:p>
        </w:tc>
        <w:tc>
          <w:tcPr>
            <w:tcW w:w="1251" w:type="dxa"/>
            <w:tcBorders>
              <w:tl2br w:val="nil"/>
              <w:tr2bl w:val="nil"/>
            </w:tcBorders>
            <w:noWrap w:val="0"/>
            <w:vAlign w:val="center"/>
          </w:tcPr>
          <w:p w14:paraId="1D962818">
            <w:pPr>
              <w:jc w:val="left"/>
              <w:rPr>
                <w:rFonts w:hint="default" w:ascii="宋体" w:hAnsi="宋体" w:cs="宋体"/>
                <w:sz w:val="24"/>
                <w:szCs w:val="24"/>
                <w:vertAlign w:val="baseline"/>
                <w:lang w:val="en-US" w:eastAsia="zh-CN"/>
              </w:rPr>
            </w:pPr>
          </w:p>
        </w:tc>
        <w:tc>
          <w:tcPr>
            <w:tcW w:w="831" w:type="dxa"/>
            <w:tcBorders>
              <w:tl2br w:val="nil"/>
              <w:tr2bl w:val="nil"/>
            </w:tcBorders>
            <w:noWrap w:val="0"/>
            <w:vAlign w:val="center"/>
          </w:tcPr>
          <w:p w14:paraId="141F4EBA">
            <w:pPr>
              <w:jc w:val="center"/>
              <w:rPr>
                <w:rFonts w:hint="default" w:ascii="宋体" w:hAnsi="宋体" w:cs="宋体"/>
                <w:sz w:val="24"/>
                <w:szCs w:val="24"/>
                <w:vertAlign w:val="baseline"/>
                <w:lang w:val="en-US" w:eastAsia="zh-CN"/>
              </w:rPr>
            </w:pPr>
          </w:p>
        </w:tc>
      </w:tr>
    </w:tbl>
    <w:p w14:paraId="5D70EE69">
      <w:pPr>
        <w:spacing w:before="240" w:beforeLines="100" w:after="120" w:afterLines="50"/>
        <w:jc w:val="center"/>
        <w:outlineLvl w:val="1"/>
        <w:rPr>
          <w:rFonts w:hint="eastAsia" w:ascii="黑体" w:hAnsi="宋体" w:eastAsia="黑体"/>
          <w:sz w:val="28"/>
          <w:szCs w:val="28"/>
        </w:rPr>
      </w:pPr>
      <w:r>
        <w:rPr>
          <w:rFonts w:ascii="宋体" w:hAnsi="宋体"/>
          <w:szCs w:val="21"/>
        </w:rPr>
        <w:br w:type="page"/>
      </w:r>
      <w:bookmarkStart w:id="160" w:name="_Toc28254"/>
      <w:r>
        <w:rPr>
          <w:rFonts w:hint="eastAsia" w:ascii="黑体" w:hAnsi="宋体" w:eastAsia="黑体" w:cs="Times New Roman"/>
          <w:sz w:val="28"/>
          <w:szCs w:val="28"/>
          <w:lang w:val="en-US" w:eastAsia="zh-CN"/>
        </w:rPr>
        <w:t>八</w:t>
      </w:r>
      <w:r>
        <w:rPr>
          <w:rFonts w:hint="eastAsia" w:ascii="黑体" w:hAnsi="宋体" w:eastAsia="黑体" w:cs="Times New Roman"/>
          <w:sz w:val="28"/>
          <w:szCs w:val="28"/>
        </w:rPr>
        <w:t>、</w:t>
      </w:r>
      <w:r>
        <w:rPr>
          <w:rFonts w:hint="eastAsia" w:ascii="黑体" w:hAnsi="宋体" w:eastAsia="黑体"/>
          <w:sz w:val="28"/>
          <w:szCs w:val="28"/>
        </w:rPr>
        <w:t>施工组织设计</w:t>
      </w:r>
      <w:bookmarkEnd w:id="160"/>
    </w:p>
    <w:p w14:paraId="4D37791F">
      <w:pPr>
        <w:spacing w:line="420" w:lineRule="exact"/>
        <w:ind w:firstLine="420" w:firstLineChars="200"/>
        <w:rPr>
          <w:rFonts w:hint="eastAsia" w:ascii="宋体" w:hAnsi="宋体"/>
          <w:szCs w:val="21"/>
        </w:rPr>
      </w:pPr>
      <w:r>
        <w:rPr>
          <w:rFonts w:hint="eastAsia" w:ascii="宋体" w:hAnsi="宋体"/>
          <w:szCs w:val="21"/>
        </w:rPr>
        <w:t>1．投标人应根据招标文件和对现场的勘察情况，采用文字并结合图表形式，参考以下要点编制本工程的施工组织设计：</w:t>
      </w:r>
    </w:p>
    <w:p w14:paraId="4CF15FCD">
      <w:pPr>
        <w:spacing w:line="420" w:lineRule="exact"/>
        <w:ind w:firstLine="420" w:firstLineChars="200"/>
        <w:rPr>
          <w:rFonts w:hint="eastAsia" w:ascii="宋体" w:hAnsi="宋体"/>
          <w:szCs w:val="21"/>
        </w:rPr>
      </w:pPr>
      <w:r>
        <w:rPr>
          <w:rFonts w:hint="eastAsia" w:ascii="宋体" w:hAnsi="宋体"/>
          <w:szCs w:val="21"/>
        </w:rPr>
        <w:t>（1）施工方案及技术措施；</w:t>
      </w:r>
    </w:p>
    <w:p w14:paraId="5D06909E">
      <w:pPr>
        <w:spacing w:line="420" w:lineRule="exact"/>
        <w:ind w:firstLine="420" w:firstLineChars="200"/>
        <w:rPr>
          <w:rFonts w:hint="eastAsia" w:ascii="宋体" w:hAnsi="宋体"/>
          <w:szCs w:val="21"/>
        </w:rPr>
      </w:pPr>
      <w:r>
        <w:rPr>
          <w:rFonts w:hint="eastAsia" w:ascii="宋体" w:hAnsi="宋体"/>
          <w:szCs w:val="21"/>
        </w:rPr>
        <w:t>（2）质量保证措施和创优计划；</w:t>
      </w:r>
    </w:p>
    <w:p w14:paraId="56CFB0F7">
      <w:pPr>
        <w:spacing w:line="420" w:lineRule="exact"/>
        <w:ind w:firstLine="420" w:firstLineChars="200"/>
        <w:rPr>
          <w:rFonts w:hint="eastAsia" w:ascii="宋体" w:hAnsi="宋体"/>
          <w:szCs w:val="21"/>
        </w:rPr>
      </w:pPr>
      <w:r>
        <w:rPr>
          <w:rFonts w:hint="eastAsia" w:ascii="宋体" w:hAnsi="宋体"/>
          <w:szCs w:val="21"/>
        </w:rPr>
        <w:t>（3）施工总进度计划及保证措施（包括以横道图或标明关键线路的网络进度计划、保障进度计划需要的主要施工机械设备、劳动力需求计划及保证措施、材料设备进场计划及其他保证措施等）；</w:t>
      </w:r>
    </w:p>
    <w:p w14:paraId="141605D7">
      <w:pPr>
        <w:spacing w:line="420" w:lineRule="exact"/>
        <w:ind w:firstLine="420" w:firstLineChars="200"/>
        <w:rPr>
          <w:rFonts w:hint="eastAsia" w:ascii="宋体" w:hAnsi="宋体"/>
          <w:szCs w:val="21"/>
        </w:rPr>
      </w:pPr>
      <w:r>
        <w:rPr>
          <w:rFonts w:hint="eastAsia" w:ascii="宋体" w:hAnsi="宋体"/>
          <w:szCs w:val="21"/>
        </w:rPr>
        <w:t>（4）施工安全措施计划；</w:t>
      </w:r>
    </w:p>
    <w:p w14:paraId="661C409A">
      <w:pPr>
        <w:spacing w:line="420" w:lineRule="exact"/>
        <w:ind w:firstLine="420" w:firstLineChars="200"/>
        <w:rPr>
          <w:rFonts w:hint="eastAsia" w:ascii="宋体" w:hAnsi="宋体"/>
          <w:szCs w:val="21"/>
        </w:rPr>
      </w:pPr>
      <w:r>
        <w:rPr>
          <w:rFonts w:hint="eastAsia" w:ascii="宋体" w:hAnsi="宋体"/>
          <w:szCs w:val="21"/>
        </w:rPr>
        <w:t>（5）文明施工措施计划；</w:t>
      </w:r>
    </w:p>
    <w:p w14:paraId="4E59D656">
      <w:pPr>
        <w:spacing w:line="420" w:lineRule="exact"/>
        <w:ind w:firstLine="420" w:firstLineChars="200"/>
        <w:rPr>
          <w:rFonts w:hint="eastAsia" w:ascii="宋体" w:hAnsi="宋体"/>
          <w:szCs w:val="21"/>
        </w:rPr>
      </w:pPr>
      <w:r>
        <w:rPr>
          <w:rFonts w:hint="eastAsia" w:ascii="宋体" w:hAnsi="宋体"/>
          <w:szCs w:val="21"/>
        </w:rPr>
        <w:t>（6）施工场地治安保卫管理计划；</w:t>
      </w:r>
    </w:p>
    <w:p w14:paraId="58273D2D">
      <w:pPr>
        <w:spacing w:line="420" w:lineRule="exact"/>
        <w:ind w:firstLine="420" w:firstLineChars="200"/>
        <w:rPr>
          <w:rFonts w:hint="eastAsia" w:ascii="宋体" w:hAnsi="宋体"/>
          <w:szCs w:val="21"/>
        </w:rPr>
      </w:pPr>
      <w:r>
        <w:rPr>
          <w:rFonts w:hint="eastAsia" w:ascii="宋体" w:hAnsi="宋体"/>
          <w:szCs w:val="21"/>
        </w:rPr>
        <w:t>（7）施工环保措施计划；</w:t>
      </w:r>
    </w:p>
    <w:p w14:paraId="59F86FC6">
      <w:pPr>
        <w:spacing w:line="420" w:lineRule="exact"/>
        <w:ind w:firstLine="420" w:firstLineChars="200"/>
        <w:rPr>
          <w:rFonts w:hint="eastAsia" w:ascii="宋体" w:hAnsi="宋体"/>
          <w:szCs w:val="21"/>
        </w:rPr>
      </w:pPr>
      <w:r>
        <w:rPr>
          <w:rFonts w:hint="eastAsia" w:ascii="宋体" w:hAnsi="宋体"/>
          <w:szCs w:val="21"/>
        </w:rPr>
        <w:t>（8）冬季和雨季施工方案；</w:t>
      </w:r>
    </w:p>
    <w:p w14:paraId="5418A140">
      <w:pPr>
        <w:spacing w:line="420" w:lineRule="exact"/>
        <w:ind w:firstLine="420" w:firstLineChars="200"/>
        <w:rPr>
          <w:rFonts w:hint="eastAsia" w:ascii="宋体" w:hAnsi="宋体"/>
          <w:szCs w:val="21"/>
        </w:rPr>
      </w:pPr>
      <w:r>
        <w:rPr>
          <w:rFonts w:hint="eastAsia" w:ascii="宋体" w:hAnsi="宋体"/>
          <w:szCs w:val="21"/>
        </w:rPr>
        <w:t>（9）施工现场总平面布置（投标人应递交一份施工总平面图，绘出现场临时设施布置图表并附文字说明，说明临时设施、加工车间、现场办公、设备及仓储、供电、供水、卫生、生活、道路、消防等设施的情况和布置）；</w:t>
      </w:r>
    </w:p>
    <w:p w14:paraId="7C62AA70">
      <w:pPr>
        <w:spacing w:line="420" w:lineRule="exact"/>
        <w:ind w:firstLine="420" w:firstLineChars="200"/>
        <w:rPr>
          <w:rFonts w:hint="eastAsia" w:ascii="宋体" w:hAnsi="宋体"/>
          <w:szCs w:val="21"/>
        </w:rPr>
      </w:pPr>
      <w:r>
        <w:rPr>
          <w:rFonts w:hint="eastAsia" w:ascii="宋体" w:hAnsi="宋体"/>
          <w:szCs w:val="21"/>
        </w:rPr>
        <w:t>（10）项目组织管理机构（若施工组织设计采用“暗标”方式评审，则在任何情况下， “项目管理机构”不得涉及人员姓名、简历、公司名称等暴露投标人身份的内容）；</w:t>
      </w:r>
    </w:p>
    <w:p w14:paraId="769CFE52">
      <w:pPr>
        <w:spacing w:line="420" w:lineRule="exact"/>
        <w:ind w:firstLine="420" w:firstLineChars="200"/>
        <w:rPr>
          <w:rFonts w:hint="eastAsia" w:ascii="宋体" w:hAnsi="宋体"/>
          <w:szCs w:val="21"/>
        </w:rPr>
      </w:pPr>
      <w:r>
        <w:rPr>
          <w:rFonts w:hint="eastAsia" w:ascii="宋体" w:hAnsi="宋体"/>
          <w:szCs w:val="21"/>
        </w:rPr>
        <w:t>（11）承包人自行施工范围内拟分包的非主体和非关键性工作（按第二章“投标人须知”第1.11款的规定）、材料计划和劳动力计划；</w:t>
      </w:r>
    </w:p>
    <w:p w14:paraId="2FEFD7FE">
      <w:pPr>
        <w:spacing w:line="420" w:lineRule="exact"/>
        <w:ind w:firstLine="420" w:firstLineChars="200"/>
        <w:rPr>
          <w:rFonts w:hint="eastAsia" w:ascii="宋体" w:hAnsi="宋体"/>
          <w:szCs w:val="21"/>
        </w:rPr>
      </w:pPr>
      <w:r>
        <w:rPr>
          <w:rFonts w:hint="eastAsia" w:ascii="宋体" w:hAnsi="宋体"/>
          <w:szCs w:val="21"/>
        </w:rPr>
        <w:t>（12）成品保护和工程保修工作的管理措施和承诺；</w:t>
      </w:r>
    </w:p>
    <w:p w14:paraId="1717259E">
      <w:pPr>
        <w:spacing w:line="420" w:lineRule="exact"/>
        <w:ind w:firstLine="420" w:firstLineChars="200"/>
        <w:rPr>
          <w:rFonts w:hint="eastAsia" w:ascii="宋体" w:hAnsi="宋体"/>
          <w:szCs w:val="21"/>
        </w:rPr>
      </w:pPr>
      <w:r>
        <w:rPr>
          <w:rFonts w:hint="eastAsia" w:ascii="宋体" w:hAnsi="宋体"/>
          <w:szCs w:val="21"/>
        </w:rPr>
        <w:t>（13）任何可能的紧急情况的处理措施、预案以及抵抗风险（包括工程施工过程中可能遇到的各种风险）的措施；</w:t>
      </w:r>
    </w:p>
    <w:p w14:paraId="2BF7CC06">
      <w:pPr>
        <w:spacing w:line="420" w:lineRule="exact"/>
        <w:ind w:firstLine="420" w:firstLineChars="200"/>
        <w:rPr>
          <w:rFonts w:hint="eastAsia" w:ascii="宋体" w:hAnsi="宋体"/>
          <w:szCs w:val="21"/>
        </w:rPr>
      </w:pPr>
      <w:r>
        <w:rPr>
          <w:rFonts w:hint="eastAsia" w:ascii="宋体" w:hAnsi="宋体"/>
          <w:szCs w:val="21"/>
        </w:rPr>
        <w:t>（14）对总包管理的认识以及对专业分包工程的配合、协调、管理、服务方案；</w:t>
      </w:r>
    </w:p>
    <w:p w14:paraId="749F848D">
      <w:pPr>
        <w:spacing w:line="420" w:lineRule="exact"/>
        <w:ind w:firstLine="420" w:firstLineChars="200"/>
        <w:rPr>
          <w:rFonts w:hint="eastAsia" w:ascii="宋体" w:hAnsi="宋体"/>
          <w:szCs w:val="21"/>
        </w:rPr>
      </w:pPr>
      <w:r>
        <w:rPr>
          <w:rFonts w:hint="eastAsia" w:ascii="宋体" w:hAnsi="宋体"/>
          <w:szCs w:val="21"/>
        </w:rPr>
        <w:t>（15）与发包人、监理及设计人的配合；</w:t>
      </w:r>
    </w:p>
    <w:p w14:paraId="4C761B9A">
      <w:pPr>
        <w:spacing w:line="420" w:lineRule="exact"/>
        <w:ind w:firstLine="420" w:firstLineChars="200"/>
        <w:rPr>
          <w:rFonts w:hint="eastAsia" w:ascii="宋体" w:hAnsi="宋体"/>
          <w:szCs w:val="21"/>
        </w:rPr>
      </w:pPr>
      <w:r>
        <w:rPr>
          <w:rFonts w:hint="eastAsia" w:ascii="宋体" w:hAnsi="宋体"/>
          <w:szCs w:val="21"/>
        </w:rPr>
        <w:t>（16）招标文件规定的其他内容。</w:t>
      </w:r>
    </w:p>
    <w:p w14:paraId="1C9B73CC">
      <w:pPr>
        <w:spacing w:line="420" w:lineRule="exact"/>
        <w:ind w:firstLine="420" w:firstLineChars="200"/>
        <w:rPr>
          <w:rFonts w:hint="eastAsia" w:ascii="宋体" w:hAnsi="宋体"/>
          <w:szCs w:val="21"/>
        </w:rPr>
      </w:pPr>
      <w:r>
        <w:rPr>
          <w:rFonts w:hint="eastAsia" w:ascii="宋体" w:hAnsi="宋体"/>
          <w:szCs w:val="21"/>
        </w:rPr>
        <w:t>2．若投标人须知规定施工组织设计采用技术“暗标”方式评审，则施工组织设计的编制应按附表七“施工组织设计（技术暗标部分）编制要求”编制施工组织设计。</w:t>
      </w:r>
    </w:p>
    <w:p w14:paraId="68D6BD42">
      <w:pPr>
        <w:spacing w:line="420" w:lineRule="exact"/>
        <w:ind w:firstLine="420" w:firstLineChars="200"/>
        <w:rPr>
          <w:rFonts w:hint="eastAsia" w:ascii="宋体" w:hAnsi="宋体"/>
          <w:szCs w:val="21"/>
        </w:rPr>
      </w:pPr>
      <w:r>
        <w:rPr>
          <w:rFonts w:hint="eastAsia" w:ascii="宋体" w:hAnsi="宋体"/>
          <w:szCs w:val="21"/>
        </w:rPr>
        <w:t>3．施工组织设计除采用文字表述外可附下列图表，图表及格式要求附后。</w:t>
      </w:r>
      <w:r>
        <w:rPr>
          <w:rFonts w:ascii="宋体" w:hAnsi="宋体"/>
          <w:szCs w:val="21"/>
        </w:rPr>
        <w:br w:type="page"/>
      </w:r>
      <w:r>
        <w:rPr>
          <w:rFonts w:hint="eastAsia" w:ascii="宋体" w:hAnsi="宋体"/>
          <w:szCs w:val="21"/>
          <w:lang w:val="en-US" w:eastAsia="zh-CN"/>
        </w:rPr>
        <w:tab/>
      </w:r>
      <w:r>
        <w:rPr>
          <w:rFonts w:hint="eastAsia" w:ascii="宋体" w:hAnsi="宋体"/>
          <w:szCs w:val="21"/>
        </w:rPr>
        <w:t>附表一  拟投入本工程的主要施工设备表</w:t>
      </w:r>
    </w:p>
    <w:p w14:paraId="6311D49C">
      <w:pPr>
        <w:spacing w:line="420" w:lineRule="exact"/>
        <w:ind w:firstLine="420" w:firstLineChars="200"/>
        <w:rPr>
          <w:rFonts w:hint="eastAsia" w:ascii="宋体" w:hAnsi="宋体"/>
          <w:szCs w:val="21"/>
        </w:rPr>
      </w:pPr>
      <w:r>
        <w:rPr>
          <w:rFonts w:hint="eastAsia" w:ascii="宋体" w:hAnsi="宋体"/>
          <w:szCs w:val="21"/>
        </w:rPr>
        <w:t>附表二  拟配备本工程的试验和检测仪器设备表</w:t>
      </w:r>
    </w:p>
    <w:p w14:paraId="3FFBBDC7">
      <w:pPr>
        <w:spacing w:line="420" w:lineRule="exact"/>
        <w:ind w:firstLine="420" w:firstLineChars="200"/>
        <w:rPr>
          <w:rFonts w:hint="eastAsia" w:ascii="宋体" w:hAnsi="宋体"/>
          <w:szCs w:val="21"/>
        </w:rPr>
      </w:pPr>
      <w:r>
        <w:rPr>
          <w:rFonts w:hint="eastAsia" w:ascii="宋体" w:hAnsi="宋体"/>
          <w:szCs w:val="21"/>
        </w:rPr>
        <w:t>附表三  劳动力计划表</w:t>
      </w:r>
    </w:p>
    <w:p w14:paraId="4478135F">
      <w:pPr>
        <w:spacing w:line="420" w:lineRule="exact"/>
        <w:ind w:firstLine="420" w:firstLineChars="200"/>
        <w:rPr>
          <w:rFonts w:hint="eastAsia" w:ascii="宋体" w:hAnsi="宋体"/>
          <w:szCs w:val="21"/>
        </w:rPr>
      </w:pPr>
      <w:r>
        <w:rPr>
          <w:rFonts w:hint="eastAsia" w:ascii="宋体" w:hAnsi="宋体"/>
          <w:szCs w:val="21"/>
        </w:rPr>
        <w:t>附表四  计划开、竣工日期和施工进度网络图</w:t>
      </w:r>
    </w:p>
    <w:p w14:paraId="0936B59E">
      <w:pPr>
        <w:spacing w:line="420" w:lineRule="exact"/>
        <w:ind w:firstLine="420" w:firstLineChars="200"/>
        <w:rPr>
          <w:rFonts w:hint="eastAsia" w:ascii="宋体" w:hAnsi="宋体"/>
          <w:szCs w:val="21"/>
        </w:rPr>
      </w:pPr>
      <w:r>
        <w:rPr>
          <w:rFonts w:hint="eastAsia" w:ascii="宋体" w:hAnsi="宋体"/>
          <w:szCs w:val="21"/>
        </w:rPr>
        <w:t>附表五  施工总平面图</w:t>
      </w:r>
    </w:p>
    <w:p w14:paraId="71F85EE8">
      <w:pPr>
        <w:spacing w:line="420" w:lineRule="exact"/>
        <w:ind w:firstLine="420" w:firstLineChars="200"/>
        <w:rPr>
          <w:rFonts w:hint="eastAsia" w:ascii="宋体" w:hAnsi="宋体"/>
          <w:szCs w:val="21"/>
        </w:rPr>
      </w:pPr>
      <w:r>
        <w:rPr>
          <w:rFonts w:hint="eastAsia" w:ascii="宋体" w:hAnsi="宋体"/>
          <w:szCs w:val="21"/>
        </w:rPr>
        <w:t>附表六  临时用地表</w:t>
      </w:r>
    </w:p>
    <w:p w14:paraId="041ED367">
      <w:pPr>
        <w:spacing w:line="420" w:lineRule="exact"/>
        <w:ind w:firstLine="420" w:firstLineChars="200"/>
        <w:rPr>
          <w:rFonts w:hint="eastAsia" w:ascii="宋体" w:hAnsi="宋体"/>
          <w:szCs w:val="21"/>
        </w:rPr>
      </w:pPr>
      <w:r>
        <w:rPr>
          <w:rFonts w:hint="eastAsia" w:ascii="宋体" w:hAnsi="宋体"/>
          <w:szCs w:val="21"/>
        </w:rPr>
        <w:t>附表七  施工组织设计(技术暗标部分)编制要求</w:t>
      </w:r>
    </w:p>
    <w:p w14:paraId="692F0A04">
      <w:pPr>
        <w:spacing w:before="120" w:beforeLines="50" w:after="240" w:afterLines="100" w:line="420" w:lineRule="exact"/>
        <w:rPr>
          <w:rFonts w:hint="eastAsia" w:ascii="黑体" w:hAnsi="宋体" w:eastAsia="黑体"/>
          <w:sz w:val="24"/>
        </w:rPr>
      </w:pPr>
      <w:r>
        <w:rPr>
          <w:rFonts w:ascii="宋体" w:hAnsi="宋体"/>
          <w:szCs w:val="21"/>
        </w:rPr>
        <w:br w:type="page"/>
      </w:r>
      <w:r>
        <w:rPr>
          <w:rFonts w:hint="eastAsia" w:ascii="黑体" w:hAnsi="宋体" w:eastAsia="黑体"/>
          <w:sz w:val="24"/>
        </w:rPr>
        <w:t>附表一：拟投入本工程的主要施工设备表</w:t>
      </w:r>
    </w:p>
    <w:tbl>
      <w:tblPr>
        <w:tblStyle w:val="1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319"/>
        <w:gridCol w:w="795"/>
        <w:gridCol w:w="1058"/>
        <w:gridCol w:w="795"/>
        <w:gridCol w:w="795"/>
        <w:gridCol w:w="1319"/>
        <w:gridCol w:w="795"/>
        <w:gridCol w:w="1058"/>
        <w:gridCol w:w="796"/>
      </w:tblGrid>
      <w:tr w14:paraId="1128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417" w:type="pct"/>
            <w:noWrap w:val="0"/>
            <w:vAlign w:val="center"/>
          </w:tcPr>
          <w:p w14:paraId="6E9F8986">
            <w:pPr>
              <w:jc w:val="center"/>
              <w:rPr>
                <w:rFonts w:hint="eastAsia" w:ascii="宋体" w:hAnsi="宋体"/>
                <w:szCs w:val="21"/>
              </w:rPr>
            </w:pPr>
            <w:r>
              <w:rPr>
                <w:rFonts w:hint="eastAsia" w:ascii="宋体" w:hAnsi="宋体"/>
                <w:szCs w:val="21"/>
              </w:rPr>
              <w:t>序号</w:t>
            </w:r>
          </w:p>
        </w:tc>
        <w:tc>
          <w:tcPr>
            <w:tcW w:w="692" w:type="pct"/>
            <w:noWrap w:val="0"/>
            <w:vAlign w:val="center"/>
          </w:tcPr>
          <w:p w14:paraId="1993F5B5">
            <w:pPr>
              <w:jc w:val="center"/>
              <w:rPr>
                <w:rFonts w:hint="eastAsia" w:ascii="宋体" w:hAnsi="宋体"/>
                <w:szCs w:val="21"/>
              </w:rPr>
            </w:pPr>
            <w:r>
              <w:rPr>
                <w:rFonts w:hint="eastAsia" w:ascii="宋体" w:hAnsi="宋体"/>
                <w:szCs w:val="21"/>
              </w:rPr>
              <w:t>设备名称</w:t>
            </w:r>
          </w:p>
        </w:tc>
        <w:tc>
          <w:tcPr>
            <w:tcW w:w="417" w:type="pct"/>
            <w:noWrap w:val="0"/>
            <w:vAlign w:val="center"/>
          </w:tcPr>
          <w:p w14:paraId="5863E9A4">
            <w:pPr>
              <w:jc w:val="center"/>
              <w:rPr>
                <w:rFonts w:hint="eastAsia" w:ascii="宋体" w:hAnsi="宋体"/>
                <w:szCs w:val="21"/>
              </w:rPr>
            </w:pPr>
            <w:r>
              <w:rPr>
                <w:rFonts w:hint="eastAsia" w:ascii="宋体" w:hAnsi="宋体"/>
                <w:szCs w:val="21"/>
              </w:rPr>
              <w:t>型号</w:t>
            </w:r>
          </w:p>
          <w:p w14:paraId="2ADF1B32">
            <w:pPr>
              <w:jc w:val="center"/>
              <w:rPr>
                <w:rFonts w:hint="eastAsia" w:ascii="宋体" w:hAnsi="宋体"/>
                <w:szCs w:val="21"/>
              </w:rPr>
            </w:pPr>
            <w:r>
              <w:rPr>
                <w:rFonts w:hint="eastAsia" w:ascii="宋体" w:hAnsi="宋体"/>
                <w:szCs w:val="21"/>
              </w:rPr>
              <w:t>规格</w:t>
            </w:r>
          </w:p>
        </w:tc>
        <w:tc>
          <w:tcPr>
            <w:tcW w:w="555" w:type="pct"/>
            <w:noWrap w:val="0"/>
            <w:vAlign w:val="center"/>
          </w:tcPr>
          <w:p w14:paraId="40318394">
            <w:pPr>
              <w:jc w:val="center"/>
              <w:rPr>
                <w:rFonts w:hint="eastAsia" w:ascii="宋体" w:hAnsi="宋体"/>
                <w:szCs w:val="21"/>
              </w:rPr>
            </w:pPr>
            <w:r>
              <w:rPr>
                <w:rFonts w:hint="eastAsia" w:ascii="宋体" w:hAnsi="宋体"/>
                <w:szCs w:val="21"/>
              </w:rPr>
              <w:t>数  量</w:t>
            </w:r>
          </w:p>
        </w:tc>
        <w:tc>
          <w:tcPr>
            <w:tcW w:w="417" w:type="pct"/>
            <w:noWrap w:val="0"/>
            <w:vAlign w:val="center"/>
          </w:tcPr>
          <w:p w14:paraId="60BAEF20">
            <w:pPr>
              <w:jc w:val="center"/>
              <w:rPr>
                <w:rFonts w:hint="eastAsia" w:ascii="宋体" w:hAnsi="宋体"/>
                <w:szCs w:val="21"/>
              </w:rPr>
            </w:pPr>
            <w:r>
              <w:rPr>
                <w:rFonts w:hint="eastAsia" w:ascii="宋体" w:hAnsi="宋体"/>
                <w:szCs w:val="21"/>
              </w:rPr>
              <w:t>国别</w:t>
            </w:r>
          </w:p>
          <w:p w14:paraId="0B5204F4">
            <w:pPr>
              <w:jc w:val="center"/>
              <w:rPr>
                <w:rFonts w:hint="eastAsia" w:ascii="宋体" w:hAnsi="宋体"/>
                <w:szCs w:val="21"/>
              </w:rPr>
            </w:pPr>
            <w:r>
              <w:rPr>
                <w:rFonts w:hint="eastAsia" w:ascii="宋体" w:hAnsi="宋体"/>
                <w:szCs w:val="21"/>
              </w:rPr>
              <w:t>产地</w:t>
            </w:r>
          </w:p>
        </w:tc>
        <w:tc>
          <w:tcPr>
            <w:tcW w:w="417" w:type="pct"/>
            <w:noWrap w:val="0"/>
            <w:vAlign w:val="center"/>
          </w:tcPr>
          <w:p w14:paraId="2A5DE873">
            <w:pPr>
              <w:jc w:val="center"/>
              <w:rPr>
                <w:rFonts w:hint="eastAsia" w:ascii="宋体" w:hAnsi="宋体"/>
                <w:szCs w:val="21"/>
              </w:rPr>
            </w:pPr>
            <w:r>
              <w:rPr>
                <w:rFonts w:hint="eastAsia" w:ascii="宋体" w:hAnsi="宋体"/>
                <w:szCs w:val="21"/>
              </w:rPr>
              <w:t>制造</w:t>
            </w:r>
          </w:p>
          <w:p w14:paraId="58184BAB">
            <w:pPr>
              <w:jc w:val="center"/>
              <w:rPr>
                <w:rFonts w:hint="eastAsia" w:ascii="宋体" w:hAnsi="宋体"/>
                <w:szCs w:val="21"/>
              </w:rPr>
            </w:pPr>
            <w:r>
              <w:rPr>
                <w:rFonts w:hint="eastAsia" w:ascii="宋体" w:hAnsi="宋体"/>
                <w:szCs w:val="21"/>
              </w:rPr>
              <w:t>年份</w:t>
            </w:r>
          </w:p>
        </w:tc>
        <w:tc>
          <w:tcPr>
            <w:tcW w:w="692" w:type="pct"/>
            <w:noWrap w:val="0"/>
            <w:vAlign w:val="center"/>
          </w:tcPr>
          <w:p w14:paraId="0D159244">
            <w:pPr>
              <w:jc w:val="center"/>
              <w:rPr>
                <w:rFonts w:hint="eastAsia" w:ascii="宋体" w:hAnsi="宋体"/>
                <w:szCs w:val="21"/>
              </w:rPr>
            </w:pPr>
            <w:r>
              <w:rPr>
                <w:rFonts w:hint="eastAsia" w:ascii="宋体" w:hAnsi="宋体"/>
                <w:szCs w:val="21"/>
              </w:rPr>
              <w:t>额定功率</w:t>
            </w:r>
          </w:p>
          <w:p w14:paraId="51E6D19D">
            <w:pPr>
              <w:jc w:val="center"/>
              <w:rPr>
                <w:rFonts w:hint="eastAsia" w:ascii="宋体" w:hAnsi="宋体"/>
                <w:szCs w:val="21"/>
              </w:rPr>
            </w:pPr>
            <w:r>
              <w:rPr>
                <w:rFonts w:hint="eastAsia" w:ascii="宋体" w:hAnsi="宋体"/>
                <w:szCs w:val="21"/>
              </w:rPr>
              <w:t>（KW）</w:t>
            </w:r>
          </w:p>
        </w:tc>
        <w:tc>
          <w:tcPr>
            <w:tcW w:w="417" w:type="pct"/>
            <w:noWrap w:val="0"/>
            <w:vAlign w:val="center"/>
          </w:tcPr>
          <w:p w14:paraId="3C3E94AC">
            <w:pPr>
              <w:jc w:val="center"/>
              <w:rPr>
                <w:rFonts w:hint="eastAsia" w:ascii="宋体" w:hAnsi="宋体"/>
                <w:szCs w:val="21"/>
              </w:rPr>
            </w:pPr>
            <w:r>
              <w:rPr>
                <w:rFonts w:hint="eastAsia" w:ascii="宋体" w:hAnsi="宋体"/>
                <w:szCs w:val="21"/>
              </w:rPr>
              <w:t>生产</w:t>
            </w:r>
          </w:p>
          <w:p w14:paraId="78104404">
            <w:pPr>
              <w:jc w:val="center"/>
              <w:rPr>
                <w:rFonts w:hint="eastAsia" w:ascii="宋体" w:hAnsi="宋体"/>
                <w:szCs w:val="21"/>
              </w:rPr>
            </w:pPr>
            <w:r>
              <w:rPr>
                <w:rFonts w:hint="eastAsia" w:ascii="宋体" w:hAnsi="宋体"/>
                <w:szCs w:val="21"/>
              </w:rPr>
              <w:t>能力</w:t>
            </w:r>
          </w:p>
        </w:tc>
        <w:tc>
          <w:tcPr>
            <w:tcW w:w="555" w:type="pct"/>
            <w:noWrap w:val="0"/>
            <w:vAlign w:val="center"/>
          </w:tcPr>
          <w:p w14:paraId="637FB7DB">
            <w:pPr>
              <w:jc w:val="center"/>
              <w:rPr>
                <w:rFonts w:hint="eastAsia" w:ascii="宋体" w:hAnsi="宋体"/>
                <w:szCs w:val="21"/>
              </w:rPr>
            </w:pPr>
            <w:r>
              <w:rPr>
                <w:rFonts w:hint="eastAsia" w:ascii="宋体" w:hAnsi="宋体"/>
                <w:szCs w:val="21"/>
              </w:rPr>
              <w:t>用于施</w:t>
            </w:r>
          </w:p>
          <w:p w14:paraId="708B16D3">
            <w:pPr>
              <w:jc w:val="center"/>
              <w:rPr>
                <w:rFonts w:hint="eastAsia" w:ascii="宋体" w:hAnsi="宋体"/>
                <w:szCs w:val="21"/>
              </w:rPr>
            </w:pPr>
            <w:r>
              <w:rPr>
                <w:rFonts w:hint="eastAsia" w:ascii="宋体" w:hAnsi="宋体"/>
                <w:szCs w:val="21"/>
              </w:rPr>
              <w:t>工部位</w:t>
            </w:r>
          </w:p>
        </w:tc>
        <w:tc>
          <w:tcPr>
            <w:tcW w:w="417" w:type="pct"/>
            <w:noWrap w:val="0"/>
            <w:vAlign w:val="center"/>
          </w:tcPr>
          <w:p w14:paraId="13D0F83C">
            <w:pPr>
              <w:jc w:val="center"/>
              <w:rPr>
                <w:rFonts w:hint="eastAsia" w:ascii="宋体" w:hAnsi="宋体"/>
                <w:szCs w:val="21"/>
              </w:rPr>
            </w:pPr>
            <w:r>
              <w:rPr>
                <w:rFonts w:hint="eastAsia" w:ascii="宋体" w:hAnsi="宋体"/>
                <w:szCs w:val="21"/>
              </w:rPr>
              <w:t>备注</w:t>
            </w:r>
          </w:p>
        </w:tc>
      </w:tr>
      <w:tr w14:paraId="71148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0F9A43FC">
            <w:pPr>
              <w:jc w:val="center"/>
              <w:rPr>
                <w:rFonts w:hint="eastAsia" w:ascii="宋体" w:hAnsi="宋体"/>
                <w:szCs w:val="21"/>
              </w:rPr>
            </w:pPr>
          </w:p>
        </w:tc>
        <w:tc>
          <w:tcPr>
            <w:tcW w:w="692" w:type="pct"/>
            <w:noWrap w:val="0"/>
            <w:vAlign w:val="center"/>
          </w:tcPr>
          <w:p w14:paraId="19B66CF5">
            <w:pPr>
              <w:jc w:val="center"/>
              <w:rPr>
                <w:rFonts w:hint="eastAsia" w:ascii="宋体" w:hAnsi="宋体"/>
                <w:szCs w:val="21"/>
              </w:rPr>
            </w:pPr>
          </w:p>
        </w:tc>
        <w:tc>
          <w:tcPr>
            <w:tcW w:w="417" w:type="pct"/>
            <w:noWrap w:val="0"/>
            <w:vAlign w:val="center"/>
          </w:tcPr>
          <w:p w14:paraId="28A177C7">
            <w:pPr>
              <w:jc w:val="center"/>
              <w:rPr>
                <w:rFonts w:hint="eastAsia" w:ascii="宋体" w:hAnsi="宋体"/>
                <w:szCs w:val="21"/>
              </w:rPr>
            </w:pPr>
          </w:p>
        </w:tc>
        <w:tc>
          <w:tcPr>
            <w:tcW w:w="555" w:type="pct"/>
            <w:noWrap w:val="0"/>
            <w:vAlign w:val="center"/>
          </w:tcPr>
          <w:p w14:paraId="597BBA64">
            <w:pPr>
              <w:jc w:val="center"/>
              <w:rPr>
                <w:rFonts w:hint="eastAsia" w:ascii="宋体" w:hAnsi="宋体"/>
                <w:szCs w:val="21"/>
              </w:rPr>
            </w:pPr>
          </w:p>
        </w:tc>
        <w:tc>
          <w:tcPr>
            <w:tcW w:w="417" w:type="pct"/>
            <w:noWrap w:val="0"/>
            <w:vAlign w:val="center"/>
          </w:tcPr>
          <w:p w14:paraId="3A2A062B">
            <w:pPr>
              <w:jc w:val="center"/>
              <w:rPr>
                <w:rFonts w:hint="eastAsia" w:ascii="宋体" w:hAnsi="宋体"/>
                <w:szCs w:val="21"/>
              </w:rPr>
            </w:pPr>
          </w:p>
        </w:tc>
        <w:tc>
          <w:tcPr>
            <w:tcW w:w="417" w:type="pct"/>
            <w:noWrap w:val="0"/>
            <w:vAlign w:val="center"/>
          </w:tcPr>
          <w:p w14:paraId="7EDB1D7B">
            <w:pPr>
              <w:jc w:val="center"/>
              <w:rPr>
                <w:rFonts w:hint="eastAsia" w:ascii="宋体" w:hAnsi="宋体"/>
                <w:szCs w:val="21"/>
              </w:rPr>
            </w:pPr>
          </w:p>
        </w:tc>
        <w:tc>
          <w:tcPr>
            <w:tcW w:w="692" w:type="pct"/>
            <w:noWrap w:val="0"/>
            <w:vAlign w:val="center"/>
          </w:tcPr>
          <w:p w14:paraId="57167268">
            <w:pPr>
              <w:jc w:val="center"/>
              <w:rPr>
                <w:rFonts w:hint="eastAsia" w:ascii="宋体" w:hAnsi="宋体"/>
                <w:szCs w:val="21"/>
              </w:rPr>
            </w:pPr>
          </w:p>
        </w:tc>
        <w:tc>
          <w:tcPr>
            <w:tcW w:w="417" w:type="pct"/>
            <w:noWrap w:val="0"/>
            <w:vAlign w:val="center"/>
          </w:tcPr>
          <w:p w14:paraId="538B32F6">
            <w:pPr>
              <w:jc w:val="center"/>
              <w:rPr>
                <w:rFonts w:hint="eastAsia" w:ascii="宋体" w:hAnsi="宋体"/>
                <w:szCs w:val="21"/>
              </w:rPr>
            </w:pPr>
          </w:p>
        </w:tc>
        <w:tc>
          <w:tcPr>
            <w:tcW w:w="555" w:type="pct"/>
            <w:noWrap w:val="0"/>
            <w:vAlign w:val="center"/>
          </w:tcPr>
          <w:p w14:paraId="20244F42">
            <w:pPr>
              <w:jc w:val="center"/>
              <w:rPr>
                <w:rFonts w:hint="eastAsia" w:ascii="宋体" w:hAnsi="宋体"/>
                <w:szCs w:val="21"/>
              </w:rPr>
            </w:pPr>
          </w:p>
        </w:tc>
        <w:tc>
          <w:tcPr>
            <w:tcW w:w="417" w:type="pct"/>
            <w:noWrap w:val="0"/>
            <w:vAlign w:val="center"/>
          </w:tcPr>
          <w:p w14:paraId="2596B7DD">
            <w:pPr>
              <w:jc w:val="center"/>
              <w:rPr>
                <w:rFonts w:hint="eastAsia" w:ascii="宋体" w:hAnsi="宋体"/>
                <w:szCs w:val="21"/>
              </w:rPr>
            </w:pPr>
          </w:p>
        </w:tc>
      </w:tr>
      <w:tr w14:paraId="725E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4EF85501">
            <w:pPr>
              <w:jc w:val="center"/>
              <w:rPr>
                <w:rFonts w:hint="eastAsia" w:ascii="宋体" w:hAnsi="宋体"/>
                <w:szCs w:val="21"/>
              </w:rPr>
            </w:pPr>
          </w:p>
        </w:tc>
        <w:tc>
          <w:tcPr>
            <w:tcW w:w="692" w:type="pct"/>
            <w:noWrap w:val="0"/>
            <w:vAlign w:val="center"/>
          </w:tcPr>
          <w:p w14:paraId="419FC5D0">
            <w:pPr>
              <w:jc w:val="center"/>
              <w:rPr>
                <w:rFonts w:hint="eastAsia" w:ascii="宋体" w:hAnsi="宋体"/>
                <w:szCs w:val="21"/>
              </w:rPr>
            </w:pPr>
          </w:p>
        </w:tc>
        <w:tc>
          <w:tcPr>
            <w:tcW w:w="417" w:type="pct"/>
            <w:noWrap w:val="0"/>
            <w:vAlign w:val="center"/>
          </w:tcPr>
          <w:p w14:paraId="4082501C">
            <w:pPr>
              <w:jc w:val="center"/>
              <w:rPr>
                <w:rFonts w:hint="eastAsia" w:ascii="宋体" w:hAnsi="宋体"/>
                <w:szCs w:val="21"/>
              </w:rPr>
            </w:pPr>
          </w:p>
        </w:tc>
        <w:tc>
          <w:tcPr>
            <w:tcW w:w="555" w:type="pct"/>
            <w:noWrap w:val="0"/>
            <w:vAlign w:val="center"/>
          </w:tcPr>
          <w:p w14:paraId="080606FE">
            <w:pPr>
              <w:jc w:val="center"/>
              <w:rPr>
                <w:rFonts w:hint="eastAsia" w:ascii="宋体" w:hAnsi="宋体"/>
                <w:szCs w:val="21"/>
              </w:rPr>
            </w:pPr>
          </w:p>
        </w:tc>
        <w:tc>
          <w:tcPr>
            <w:tcW w:w="417" w:type="pct"/>
            <w:noWrap w:val="0"/>
            <w:vAlign w:val="center"/>
          </w:tcPr>
          <w:p w14:paraId="7A169EED">
            <w:pPr>
              <w:jc w:val="center"/>
              <w:rPr>
                <w:rFonts w:hint="eastAsia" w:ascii="宋体" w:hAnsi="宋体"/>
                <w:szCs w:val="21"/>
              </w:rPr>
            </w:pPr>
          </w:p>
        </w:tc>
        <w:tc>
          <w:tcPr>
            <w:tcW w:w="417" w:type="pct"/>
            <w:noWrap w:val="0"/>
            <w:vAlign w:val="center"/>
          </w:tcPr>
          <w:p w14:paraId="3D607442">
            <w:pPr>
              <w:jc w:val="center"/>
              <w:rPr>
                <w:rFonts w:hint="eastAsia" w:ascii="宋体" w:hAnsi="宋体"/>
                <w:szCs w:val="21"/>
              </w:rPr>
            </w:pPr>
          </w:p>
        </w:tc>
        <w:tc>
          <w:tcPr>
            <w:tcW w:w="692" w:type="pct"/>
            <w:noWrap w:val="0"/>
            <w:vAlign w:val="center"/>
          </w:tcPr>
          <w:p w14:paraId="28E057C8">
            <w:pPr>
              <w:jc w:val="center"/>
              <w:rPr>
                <w:rFonts w:hint="eastAsia" w:ascii="宋体" w:hAnsi="宋体"/>
                <w:szCs w:val="21"/>
              </w:rPr>
            </w:pPr>
          </w:p>
        </w:tc>
        <w:tc>
          <w:tcPr>
            <w:tcW w:w="417" w:type="pct"/>
            <w:noWrap w:val="0"/>
            <w:vAlign w:val="center"/>
          </w:tcPr>
          <w:p w14:paraId="5EC344F2">
            <w:pPr>
              <w:jc w:val="center"/>
              <w:rPr>
                <w:rFonts w:hint="eastAsia" w:ascii="宋体" w:hAnsi="宋体"/>
                <w:szCs w:val="21"/>
              </w:rPr>
            </w:pPr>
          </w:p>
        </w:tc>
        <w:tc>
          <w:tcPr>
            <w:tcW w:w="555" w:type="pct"/>
            <w:noWrap w:val="0"/>
            <w:vAlign w:val="center"/>
          </w:tcPr>
          <w:p w14:paraId="62EC3757">
            <w:pPr>
              <w:jc w:val="center"/>
              <w:rPr>
                <w:rFonts w:hint="eastAsia" w:ascii="宋体" w:hAnsi="宋体"/>
                <w:szCs w:val="21"/>
              </w:rPr>
            </w:pPr>
          </w:p>
        </w:tc>
        <w:tc>
          <w:tcPr>
            <w:tcW w:w="417" w:type="pct"/>
            <w:noWrap w:val="0"/>
            <w:vAlign w:val="center"/>
          </w:tcPr>
          <w:p w14:paraId="2989FCFA">
            <w:pPr>
              <w:jc w:val="center"/>
              <w:rPr>
                <w:rFonts w:hint="eastAsia" w:ascii="宋体" w:hAnsi="宋体"/>
                <w:szCs w:val="21"/>
              </w:rPr>
            </w:pPr>
          </w:p>
        </w:tc>
      </w:tr>
      <w:tr w14:paraId="7F44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04B46775">
            <w:pPr>
              <w:jc w:val="center"/>
              <w:rPr>
                <w:rFonts w:hint="eastAsia" w:ascii="宋体" w:hAnsi="宋体"/>
                <w:szCs w:val="21"/>
              </w:rPr>
            </w:pPr>
          </w:p>
        </w:tc>
        <w:tc>
          <w:tcPr>
            <w:tcW w:w="692" w:type="pct"/>
            <w:noWrap w:val="0"/>
            <w:vAlign w:val="center"/>
          </w:tcPr>
          <w:p w14:paraId="3F477B50">
            <w:pPr>
              <w:jc w:val="center"/>
              <w:rPr>
                <w:rFonts w:hint="eastAsia" w:ascii="宋体" w:hAnsi="宋体"/>
                <w:szCs w:val="21"/>
              </w:rPr>
            </w:pPr>
          </w:p>
        </w:tc>
        <w:tc>
          <w:tcPr>
            <w:tcW w:w="417" w:type="pct"/>
            <w:noWrap w:val="0"/>
            <w:vAlign w:val="center"/>
          </w:tcPr>
          <w:p w14:paraId="700F76BD">
            <w:pPr>
              <w:jc w:val="center"/>
              <w:rPr>
                <w:rFonts w:hint="eastAsia" w:ascii="宋体" w:hAnsi="宋体"/>
                <w:szCs w:val="21"/>
              </w:rPr>
            </w:pPr>
          </w:p>
        </w:tc>
        <w:tc>
          <w:tcPr>
            <w:tcW w:w="555" w:type="pct"/>
            <w:noWrap w:val="0"/>
            <w:vAlign w:val="center"/>
          </w:tcPr>
          <w:p w14:paraId="4FABE054">
            <w:pPr>
              <w:jc w:val="center"/>
              <w:rPr>
                <w:rFonts w:hint="eastAsia" w:ascii="宋体" w:hAnsi="宋体"/>
                <w:szCs w:val="21"/>
              </w:rPr>
            </w:pPr>
          </w:p>
        </w:tc>
        <w:tc>
          <w:tcPr>
            <w:tcW w:w="417" w:type="pct"/>
            <w:noWrap w:val="0"/>
            <w:vAlign w:val="center"/>
          </w:tcPr>
          <w:p w14:paraId="4C184D91">
            <w:pPr>
              <w:jc w:val="center"/>
              <w:rPr>
                <w:rFonts w:hint="eastAsia" w:ascii="宋体" w:hAnsi="宋体"/>
                <w:szCs w:val="21"/>
              </w:rPr>
            </w:pPr>
          </w:p>
        </w:tc>
        <w:tc>
          <w:tcPr>
            <w:tcW w:w="417" w:type="pct"/>
            <w:noWrap w:val="0"/>
            <w:vAlign w:val="center"/>
          </w:tcPr>
          <w:p w14:paraId="268A51D4">
            <w:pPr>
              <w:jc w:val="center"/>
              <w:rPr>
                <w:rFonts w:hint="eastAsia" w:ascii="宋体" w:hAnsi="宋体"/>
                <w:szCs w:val="21"/>
              </w:rPr>
            </w:pPr>
          </w:p>
        </w:tc>
        <w:tc>
          <w:tcPr>
            <w:tcW w:w="692" w:type="pct"/>
            <w:noWrap w:val="0"/>
            <w:vAlign w:val="center"/>
          </w:tcPr>
          <w:p w14:paraId="52B81378">
            <w:pPr>
              <w:jc w:val="center"/>
              <w:rPr>
                <w:rFonts w:hint="eastAsia" w:ascii="宋体" w:hAnsi="宋体"/>
                <w:szCs w:val="21"/>
              </w:rPr>
            </w:pPr>
          </w:p>
        </w:tc>
        <w:tc>
          <w:tcPr>
            <w:tcW w:w="417" w:type="pct"/>
            <w:noWrap w:val="0"/>
            <w:vAlign w:val="center"/>
          </w:tcPr>
          <w:p w14:paraId="75CC6C4C">
            <w:pPr>
              <w:jc w:val="center"/>
              <w:rPr>
                <w:rFonts w:hint="eastAsia" w:ascii="宋体" w:hAnsi="宋体"/>
                <w:szCs w:val="21"/>
              </w:rPr>
            </w:pPr>
          </w:p>
        </w:tc>
        <w:tc>
          <w:tcPr>
            <w:tcW w:w="555" w:type="pct"/>
            <w:noWrap w:val="0"/>
            <w:vAlign w:val="center"/>
          </w:tcPr>
          <w:p w14:paraId="2BE09744">
            <w:pPr>
              <w:jc w:val="center"/>
              <w:rPr>
                <w:rFonts w:hint="eastAsia" w:ascii="宋体" w:hAnsi="宋体"/>
                <w:szCs w:val="21"/>
              </w:rPr>
            </w:pPr>
          </w:p>
        </w:tc>
        <w:tc>
          <w:tcPr>
            <w:tcW w:w="417" w:type="pct"/>
            <w:noWrap w:val="0"/>
            <w:vAlign w:val="center"/>
          </w:tcPr>
          <w:p w14:paraId="79230E16">
            <w:pPr>
              <w:jc w:val="center"/>
              <w:rPr>
                <w:rFonts w:hint="eastAsia" w:ascii="宋体" w:hAnsi="宋体"/>
                <w:szCs w:val="21"/>
              </w:rPr>
            </w:pPr>
          </w:p>
        </w:tc>
      </w:tr>
      <w:tr w14:paraId="4C353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3940C83F">
            <w:pPr>
              <w:jc w:val="center"/>
              <w:rPr>
                <w:rFonts w:hint="eastAsia" w:ascii="宋体" w:hAnsi="宋体"/>
                <w:szCs w:val="21"/>
              </w:rPr>
            </w:pPr>
          </w:p>
        </w:tc>
        <w:tc>
          <w:tcPr>
            <w:tcW w:w="692" w:type="pct"/>
            <w:noWrap w:val="0"/>
            <w:vAlign w:val="center"/>
          </w:tcPr>
          <w:p w14:paraId="771212FA">
            <w:pPr>
              <w:jc w:val="center"/>
              <w:rPr>
                <w:rFonts w:hint="eastAsia" w:ascii="宋体" w:hAnsi="宋体"/>
                <w:szCs w:val="21"/>
              </w:rPr>
            </w:pPr>
          </w:p>
        </w:tc>
        <w:tc>
          <w:tcPr>
            <w:tcW w:w="417" w:type="pct"/>
            <w:noWrap w:val="0"/>
            <w:vAlign w:val="center"/>
          </w:tcPr>
          <w:p w14:paraId="27565D07">
            <w:pPr>
              <w:jc w:val="center"/>
              <w:rPr>
                <w:rFonts w:hint="eastAsia" w:ascii="宋体" w:hAnsi="宋体"/>
                <w:szCs w:val="21"/>
              </w:rPr>
            </w:pPr>
          </w:p>
        </w:tc>
        <w:tc>
          <w:tcPr>
            <w:tcW w:w="555" w:type="pct"/>
            <w:noWrap w:val="0"/>
            <w:vAlign w:val="center"/>
          </w:tcPr>
          <w:p w14:paraId="4C899A46">
            <w:pPr>
              <w:jc w:val="center"/>
              <w:rPr>
                <w:rFonts w:hint="eastAsia" w:ascii="宋体" w:hAnsi="宋体"/>
                <w:szCs w:val="21"/>
              </w:rPr>
            </w:pPr>
          </w:p>
        </w:tc>
        <w:tc>
          <w:tcPr>
            <w:tcW w:w="417" w:type="pct"/>
            <w:noWrap w:val="0"/>
            <w:vAlign w:val="center"/>
          </w:tcPr>
          <w:p w14:paraId="799A8F3C">
            <w:pPr>
              <w:jc w:val="center"/>
              <w:rPr>
                <w:rFonts w:hint="eastAsia" w:ascii="宋体" w:hAnsi="宋体"/>
                <w:szCs w:val="21"/>
              </w:rPr>
            </w:pPr>
          </w:p>
        </w:tc>
        <w:tc>
          <w:tcPr>
            <w:tcW w:w="417" w:type="pct"/>
            <w:noWrap w:val="0"/>
            <w:vAlign w:val="center"/>
          </w:tcPr>
          <w:p w14:paraId="21B0FBAC">
            <w:pPr>
              <w:jc w:val="center"/>
              <w:rPr>
                <w:rFonts w:hint="eastAsia" w:ascii="宋体" w:hAnsi="宋体"/>
                <w:szCs w:val="21"/>
              </w:rPr>
            </w:pPr>
          </w:p>
        </w:tc>
        <w:tc>
          <w:tcPr>
            <w:tcW w:w="692" w:type="pct"/>
            <w:noWrap w:val="0"/>
            <w:vAlign w:val="center"/>
          </w:tcPr>
          <w:p w14:paraId="486C41D1">
            <w:pPr>
              <w:jc w:val="center"/>
              <w:rPr>
                <w:rFonts w:hint="eastAsia" w:ascii="宋体" w:hAnsi="宋体"/>
                <w:szCs w:val="21"/>
              </w:rPr>
            </w:pPr>
          </w:p>
        </w:tc>
        <w:tc>
          <w:tcPr>
            <w:tcW w:w="417" w:type="pct"/>
            <w:noWrap w:val="0"/>
            <w:vAlign w:val="center"/>
          </w:tcPr>
          <w:p w14:paraId="64E29E1D">
            <w:pPr>
              <w:jc w:val="center"/>
              <w:rPr>
                <w:rFonts w:hint="eastAsia" w:ascii="宋体" w:hAnsi="宋体"/>
                <w:szCs w:val="21"/>
              </w:rPr>
            </w:pPr>
          </w:p>
        </w:tc>
        <w:tc>
          <w:tcPr>
            <w:tcW w:w="555" w:type="pct"/>
            <w:noWrap w:val="0"/>
            <w:vAlign w:val="center"/>
          </w:tcPr>
          <w:p w14:paraId="4F30268E">
            <w:pPr>
              <w:jc w:val="center"/>
              <w:rPr>
                <w:rFonts w:hint="eastAsia" w:ascii="宋体" w:hAnsi="宋体"/>
                <w:szCs w:val="21"/>
              </w:rPr>
            </w:pPr>
          </w:p>
        </w:tc>
        <w:tc>
          <w:tcPr>
            <w:tcW w:w="417" w:type="pct"/>
            <w:noWrap w:val="0"/>
            <w:vAlign w:val="center"/>
          </w:tcPr>
          <w:p w14:paraId="46B0462C">
            <w:pPr>
              <w:jc w:val="center"/>
              <w:rPr>
                <w:rFonts w:hint="eastAsia" w:ascii="宋体" w:hAnsi="宋体"/>
                <w:szCs w:val="21"/>
              </w:rPr>
            </w:pPr>
          </w:p>
        </w:tc>
      </w:tr>
      <w:tr w14:paraId="7CFED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5D7C504A">
            <w:pPr>
              <w:jc w:val="center"/>
              <w:rPr>
                <w:rFonts w:hint="eastAsia" w:ascii="宋体" w:hAnsi="宋体"/>
                <w:szCs w:val="21"/>
              </w:rPr>
            </w:pPr>
          </w:p>
        </w:tc>
        <w:tc>
          <w:tcPr>
            <w:tcW w:w="692" w:type="pct"/>
            <w:noWrap w:val="0"/>
            <w:vAlign w:val="center"/>
          </w:tcPr>
          <w:p w14:paraId="2244BC98">
            <w:pPr>
              <w:jc w:val="center"/>
              <w:rPr>
                <w:rFonts w:hint="eastAsia" w:ascii="宋体" w:hAnsi="宋体"/>
                <w:szCs w:val="21"/>
              </w:rPr>
            </w:pPr>
          </w:p>
        </w:tc>
        <w:tc>
          <w:tcPr>
            <w:tcW w:w="417" w:type="pct"/>
            <w:noWrap w:val="0"/>
            <w:vAlign w:val="center"/>
          </w:tcPr>
          <w:p w14:paraId="163C79FA">
            <w:pPr>
              <w:jc w:val="center"/>
              <w:rPr>
                <w:rFonts w:hint="eastAsia" w:ascii="宋体" w:hAnsi="宋体"/>
                <w:szCs w:val="21"/>
              </w:rPr>
            </w:pPr>
          </w:p>
        </w:tc>
        <w:tc>
          <w:tcPr>
            <w:tcW w:w="555" w:type="pct"/>
            <w:noWrap w:val="0"/>
            <w:vAlign w:val="center"/>
          </w:tcPr>
          <w:p w14:paraId="56900FBE">
            <w:pPr>
              <w:jc w:val="center"/>
              <w:rPr>
                <w:rFonts w:hint="eastAsia" w:ascii="宋体" w:hAnsi="宋体"/>
                <w:szCs w:val="21"/>
              </w:rPr>
            </w:pPr>
          </w:p>
        </w:tc>
        <w:tc>
          <w:tcPr>
            <w:tcW w:w="417" w:type="pct"/>
            <w:noWrap w:val="0"/>
            <w:vAlign w:val="center"/>
          </w:tcPr>
          <w:p w14:paraId="7270D57B">
            <w:pPr>
              <w:jc w:val="center"/>
              <w:rPr>
                <w:rFonts w:hint="eastAsia" w:ascii="宋体" w:hAnsi="宋体"/>
                <w:szCs w:val="21"/>
              </w:rPr>
            </w:pPr>
          </w:p>
        </w:tc>
        <w:tc>
          <w:tcPr>
            <w:tcW w:w="417" w:type="pct"/>
            <w:noWrap w:val="0"/>
            <w:vAlign w:val="center"/>
          </w:tcPr>
          <w:p w14:paraId="0BE22DE7">
            <w:pPr>
              <w:jc w:val="center"/>
              <w:rPr>
                <w:rFonts w:hint="eastAsia" w:ascii="宋体" w:hAnsi="宋体"/>
                <w:szCs w:val="21"/>
              </w:rPr>
            </w:pPr>
          </w:p>
        </w:tc>
        <w:tc>
          <w:tcPr>
            <w:tcW w:w="692" w:type="pct"/>
            <w:noWrap w:val="0"/>
            <w:vAlign w:val="center"/>
          </w:tcPr>
          <w:p w14:paraId="7A2F022F">
            <w:pPr>
              <w:jc w:val="center"/>
              <w:rPr>
                <w:rFonts w:hint="eastAsia" w:ascii="宋体" w:hAnsi="宋体"/>
                <w:szCs w:val="21"/>
              </w:rPr>
            </w:pPr>
          </w:p>
        </w:tc>
        <w:tc>
          <w:tcPr>
            <w:tcW w:w="417" w:type="pct"/>
            <w:noWrap w:val="0"/>
            <w:vAlign w:val="center"/>
          </w:tcPr>
          <w:p w14:paraId="3E452D32">
            <w:pPr>
              <w:jc w:val="center"/>
              <w:rPr>
                <w:rFonts w:hint="eastAsia" w:ascii="宋体" w:hAnsi="宋体"/>
                <w:szCs w:val="21"/>
              </w:rPr>
            </w:pPr>
          </w:p>
        </w:tc>
        <w:tc>
          <w:tcPr>
            <w:tcW w:w="555" w:type="pct"/>
            <w:noWrap w:val="0"/>
            <w:vAlign w:val="center"/>
          </w:tcPr>
          <w:p w14:paraId="587EAC6C">
            <w:pPr>
              <w:jc w:val="center"/>
              <w:rPr>
                <w:rFonts w:hint="eastAsia" w:ascii="宋体" w:hAnsi="宋体"/>
                <w:szCs w:val="21"/>
              </w:rPr>
            </w:pPr>
          </w:p>
        </w:tc>
        <w:tc>
          <w:tcPr>
            <w:tcW w:w="417" w:type="pct"/>
            <w:noWrap w:val="0"/>
            <w:vAlign w:val="center"/>
          </w:tcPr>
          <w:p w14:paraId="3537CF8A">
            <w:pPr>
              <w:jc w:val="center"/>
              <w:rPr>
                <w:rFonts w:hint="eastAsia" w:ascii="宋体" w:hAnsi="宋体"/>
                <w:szCs w:val="21"/>
              </w:rPr>
            </w:pPr>
          </w:p>
        </w:tc>
      </w:tr>
      <w:tr w14:paraId="4FD3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2C6DDD39">
            <w:pPr>
              <w:jc w:val="center"/>
              <w:rPr>
                <w:rFonts w:hint="eastAsia" w:ascii="宋体" w:hAnsi="宋体"/>
                <w:szCs w:val="21"/>
              </w:rPr>
            </w:pPr>
          </w:p>
        </w:tc>
        <w:tc>
          <w:tcPr>
            <w:tcW w:w="692" w:type="pct"/>
            <w:noWrap w:val="0"/>
            <w:vAlign w:val="center"/>
          </w:tcPr>
          <w:p w14:paraId="73BAE035">
            <w:pPr>
              <w:jc w:val="center"/>
              <w:rPr>
                <w:rFonts w:hint="eastAsia" w:ascii="宋体" w:hAnsi="宋体"/>
                <w:szCs w:val="21"/>
              </w:rPr>
            </w:pPr>
          </w:p>
        </w:tc>
        <w:tc>
          <w:tcPr>
            <w:tcW w:w="417" w:type="pct"/>
            <w:noWrap w:val="0"/>
            <w:vAlign w:val="center"/>
          </w:tcPr>
          <w:p w14:paraId="0DCFE4DC">
            <w:pPr>
              <w:jc w:val="center"/>
              <w:rPr>
                <w:rFonts w:hint="eastAsia" w:ascii="宋体" w:hAnsi="宋体"/>
                <w:szCs w:val="21"/>
              </w:rPr>
            </w:pPr>
          </w:p>
        </w:tc>
        <w:tc>
          <w:tcPr>
            <w:tcW w:w="555" w:type="pct"/>
            <w:noWrap w:val="0"/>
            <w:vAlign w:val="center"/>
          </w:tcPr>
          <w:p w14:paraId="730C4F4F">
            <w:pPr>
              <w:jc w:val="center"/>
              <w:rPr>
                <w:rFonts w:hint="eastAsia" w:ascii="宋体" w:hAnsi="宋体"/>
                <w:szCs w:val="21"/>
              </w:rPr>
            </w:pPr>
          </w:p>
        </w:tc>
        <w:tc>
          <w:tcPr>
            <w:tcW w:w="417" w:type="pct"/>
            <w:noWrap w:val="0"/>
            <w:vAlign w:val="center"/>
          </w:tcPr>
          <w:p w14:paraId="137FBCE3">
            <w:pPr>
              <w:jc w:val="center"/>
              <w:rPr>
                <w:rFonts w:hint="eastAsia" w:ascii="宋体" w:hAnsi="宋体"/>
                <w:szCs w:val="21"/>
              </w:rPr>
            </w:pPr>
          </w:p>
        </w:tc>
        <w:tc>
          <w:tcPr>
            <w:tcW w:w="417" w:type="pct"/>
            <w:noWrap w:val="0"/>
            <w:vAlign w:val="center"/>
          </w:tcPr>
          <w:p w14:paraId="2685D7BA">
            <w:pPr>
              <w:jc w:val="center"/>
              <w:rPr>
                <w:rFonts w:hint="eastAsia" w:ascii="宋体" w:hAnsi="宋体"/>
                <w:szCs w:val="21"/>
              </w:rPr>
            </w:pPr>
          </w:p>
        </w:tc>
        <w:tc>
          <w:tcPr>
            <w:tcW w:w="692" w:type="pct"/>
            <w:noWrap w:val="0"/>
            <w:vAlign w:val="center"/>
          </w:tcPr>
          <w:p w14:paraId="1C4F21D7">
            <w:pPr>
              <w:jc w:val="center"/>
              <w:rPr>
                <w:rFonts w:hint="eastAsia" w:ascii="宋体" w:hAnsi="宋体"/>
                <w:szCs w:val="21"/>
              </w:rPr>
            </w:pPr>
          </w:p>
        </w:tc>
        <w:tc>
          <w:tcPr>
            <w:tcW w:w="417" w:type="pct"/>
            <w:noWrap w:val="0"/>
            <w:vAlign w:val="center"/>
          </w:tcPr>
          <w:p w14:paraId="07BA0415">
            <w:pPr>
              <w:jc w:val="center"/>
              <w:rPr>
                <w:rFonts w:hint="eastAsia" w:ascii="宋体" w:hAnsi="宋体"/>
                <w:szCs w:val="21"/>
              </w:rPr>
            </w:pPr>
          </w:p>
        </w:tc>
        <w:tc>
          <w:tcPr>
            <w:tcW w:w="555" w:type="pct"/>
            <w:noWrap w:val="0"/>
            <w:vAlign w:val="center"/>
          </w:tcPr>
          <w:p w14:paraId="48575FA3">
            <w:pPr>
              <w:jc w:val="center"/>
              <w:rPr>
                <w:rFonts w:hint="eastAsia" w:ascii="宋体" w:hAnsi="宋体"/>
                <w:szCs w:val="21"/>
              </w:rPr>
            </w:pPr>
          </w:p>
        </w:tc>
        <w:tc>
          <w:tcPr>
            <w:tcW w:w="417" w:type="pct"/>
            <w:noWrap w:val="0"/>
            <w:vAlign w:val="center"/>
          </w:tcPr>
          <w:p w14:paraId="52CD8CFE">
            <w:pPr>
              <w:jc w:val="center"/>
              <w:rPr>
                <w:rFonts w:hint="eastAsia" w:ascii="宋体" w:hAnsi="宋体"/>
                <w:szCs w:val="21"/>
              </w:rPr>
            </w:pPr>
          </w:p>
        </w:tc>
      </w:tr>
      <w:tr w14:paraId="3807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1FD4A33E">
            <w:pPr>
              <w:jc w:val="center"/>
              <w:rPr>
                <w:rFonts w:hint="eastAsia" w:ascii="宋体" w:hAnsi="宋体"/>
                <w:szCs w:val="21"/>
              </w:rPr>
            </w:pPr>
          </w:p>
        </w:tc>
        <w:tc>
          <w:tcPr>
            <w:tcW w:w="692" w:type="pct"/>
            <w:noWrap w:val="0"/>
            <w:vAlign w:val="center"/>
          </w:tcPr>
          <w:p w14:paraId="53BB3BFD">
            <w:pPr>
              <w:jc w:val="center"/>
              <w:rPr>
                <w:rFonts w:hint="eastAsia" w:ascii="宋体" w:hAnsi="宋体"/>
                <w:szCs w:val="21"/>
              </w:rPr>
            </w:pPr>
          </w:p>
        </w:tc>
        <w:tc>
          <w:tcPr>
            <w:tcW w:w="417" w:type="pct"/>
            <w:noWrap w:val="0"/>
            <w:vAlign w:val="center"/>
          </w:tcPr>
          <w:p w14:paraId="39BC1B77">
            <w:pPr>
              <w:jc w:val="center"/>
              <w:rPr>
                <w:rFonts w:hint="eastAsia" w:ascii="宋体" w:hAnsi="宋体"/>
                <w:szCs w:val="21"/>
              </w:rPr>
            </w:pPr>
          </w:p>
        </w:tc>
        <w:tc>
          <w:tcPr>
            <w:tcW w:w="555" w:type="pct"/>
            <w:noWrap w:val="0"/>
            <w:vAlign w:val="center"/>
          </w:tcPr>
          <w:p w14:paraId="5C26B7AF">
            <w:pPr>
              <w:jc w:val="center"/>
              <w:rPr>
                <w:rFonts w:hint="eastAsia" w:ascii="宋体" w:hAnsi="宋体"/>
                <w:szCs w:val="21"/>
              </w:rPr>
            </w:pPr>
          </w:p>
        </w:tc>
        <w:tc>
          <w:tcPr>
            <w:tcW w:w="417" w:type="pct"/>
            <w:noWrap w:val="0"/>
            <w:vAlign w:val="center"/>
          </w:tcPr>
          <w:p w14:paraId="6B3FD317">
            <w:pPr>
              <w:jc w:val="center"/>
              <w:rPr>
                <w:rFonts w:hint="eastAsia" w:ascii="宋体" w:hAnsi="宋体"/>
                <w:szCs w:val="21"/>
              </w:rPr>
            </w:pPr>
          </w:p>
        </w:tc>
        <w:tc>
          <w:tcPr>
            <w:tcW w:w="417" w:type="pct"/>
            <w:noWrap w:val="0"/>
            <w:vAlign w:val="center"/>
          </w:tcPr>
          <w:p w14:paraId="2543CB3C">
            <w:pPr>
              <w:jc w:val="center"/>
              <w:rPr>
                <w:rFonts w:hint="eastAsia" w:ascii="宋体" w:hAnsi="宋体"/>
                <w:szCs w:val="21"/>
              </w:rPr>
            </w:pPr>
          </w:p>
        </w:tc>
        <w:tc>
          <w:tcPr>
            <w:tcW w:w="692" w:type="pct"/>
            <w:noWrap w:val="0"/>
            <w:vAlign w:val="center"/>
          </w:tcPr>
          <w:p w14:paraId="0A8C9399">
            <w:pPr>
              <w:jc w:val="center"/>
              <w:rPr>
                <w:rFonts w:hint="eastAsia" w:ascii="宋体" w:hAnsi="宋体"/>
                <w:szCs w:val="21"/>
              </w:rPr>
            </w:pPr>
          </w:p>
        </w:tc>
        <w:tc>
          <w:tcPr>
            <w:tcW w:w="417" w:type="pct"/>
            <w:noWrap w:val="0"/>
            <w:vAlign w:val="center"/>
          </w:tcPr>
          <w:p w14:paraId="75EDCC7C">
            <w:pPr>
              <w:jc w:val="center"/>
              <w:rPr>
                <w:rFonts w:hint="eastAsia" w:ascii="宋体" w:hAnsi="宋体"/>
                <w:szCs w:val="21"/>
              </w:rPr>
            </w:pPr>
          </w:p>
        </w:tc>
        <w:tc>
          <w:tcPr>
            <w:tcW w:w="555" w:type="pct"/>
            <w:noWrap w:val="0"/>
            <w:vAlign w:val="center"/>
          </w:tcPr>
          <w:p w14:paraId="7C909209">
            <w:pPr>
              <w:jc w:val="center"/>
              <w:rPr>
                <w:rFonts w:hint="eastAsia" w:ascii="宋体" w:hAnsi="宋体"/>
                <w:szCs w:val="21"/>
              </w:rPr>
            </w:pPr>
          </w:p>
        </w:tc>
        <w:tc>
          <w:tcPr>
            <w:tcW w:w="417" w:type="pct"/>
            <w:noWrap w:val="0"/>
            <w:vAlign w:val="center"/>
          </w:tcPr>
          <w:p w14:paraId="1139A421">
            <w:pPr>
              <w:jc w:val="center"/>
              <w:rPr>
                <w:rFonts w:hint="eastAsia" w:ascii="宋体" w:hAnsi="宋体"/>
                <w:szCs w:val="21"/>
              </w:rPr>
            </w:pPr>
          </w:p>
        </w:tc>
      </w:tr>
      <w:tr w14:paraId="0669A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2B4560B5">
            <w:pPr>
              <w:jc w:val="center"/>
              <w:rPr>
                <w:rFonts w:hint="eastAsia" w:ascii="宋体" w:hAnsi="宋体"/>
                <w:szCs w:val="21"/>
              </w:rPr>
            </w:pPr>
          </w:p>
        </w:tc>
        <w:tc>
          <w:tcPr>
            <w:tcW w:w="692" w:type="pct"/>
            <w:noWrap w:val="0"/>
            <w:vAlign w:val="center"/>
          </w:tcPr>
          <w:p w14:paraId="5B6A50F5">
            <w:pPr>
              <w:jc w:val="center"/>
              <w:rPr>
                <w:rFonts w:hint="eastAsia" w:ascii="宋体" w:hAnsi="宋体"/>
                <w:szCs w:val="21"/>
              </w:rPr>
            </w:pPr>
          </w:p>
        </w:tc>
        <w:tc>
          <w:tcPr>
            <w:tcW w:w="417" w:type="pct"/>
            <w:noWrap w:val="0"/>
            <w:vAlign w:val="center"/>
          </w:tcPr>
          <w:p w14:paraId="5C783E1B">
            <w:pPr>
              <w:jc w:val="center"/>
              <w:rPr>
                <w:rFonts w:hint="eastAsia" w:ascii="宋体" w:hAnsi="宋体"/>
                <w:szCs w:val="21"/>
              </w:rPr>
            </w:pPr>
          </w:p>
        </w:tc>
        <w:tc>
          <w:tcPr>
            <w:tcW w:w="555" w:type="pct"/>
            <w:noWrap w:val="0"/>
            <w:vAlign w:val="center"/>
          </w:tcPr>
          <w:p w14:paraId="75D4BF26">
            <w:pPr>
              <w:jc w:val="center"/>
              <w:rPr>
                <w:rFonts w:hint="eastAsia" w:ascii="宋体" w:hAnsi="宋体"/>
                <w:szCs w:val="21"/>
              </w:rPr>
            </w:pPr>
          </w:p>
        </w:tc>
        <w:tc>
          <w:tcPr>
            <w:tcW w:w="417" w:type="pct"/>
            <w:noWrap w:val="0"/>
            <w:vAlign w:val="center"/>
          </w:tcPr>
          <w:p w14:paraId="55A6D761">
            <w:pPr>
              <w:jc w:val="center"/>
              <w:rPr>
                <w:rFonts w:hint="eastAsia" w:ascii="宋体" w:hAnsi="宋体"/>
                <w:szCs w:val="21"/>
              </w:rPr>
            </w:pPr>
          </w:p>
        </w:tc>
        <w:tc>
          <w:tcPr>
            <w:tcW w:w="417" w:type="pct"/>
            <w:noWrap w:val="0"/>
            <w:vAlign w:val="center"/>
          </w:tcPr>
          <w:p w14:paraId="5BEA9930">
            <w:pPr>
              <w:jc w:val="center"/>
              <w:rPr>
                <w:rFonts w:hint="eastAsia" w:ascii="宋体" w:hAnsi="宋体"/>
                <w:szCs w:val="21"/>
              </w:rPr>
            </w:pPr>
          </w:p>
        </w:tc>
        <w:tc>
          <w:tcPr>
            <w:tcW w:w="692" w:type="pct"/>
            <w:noWrap w:val="0"/>
            <w:vAlign w:val="center"/>
          </w:tcPr>
          <w:p w14:paraId="1CA1748B">
            <w:pPr>
              <w:jc w:val="center"/>
              <w:rPr>
                <w:rFonts w:hint="eastAsia" w:ascii="宋体" w:hAnsi="宋体"/>
                <w:szCs w:val="21"/>
              </w:rPr>
            </w:pPr>
          </w:p>
        </w:tc>
        <w:tc>
          <w:tcPr>
            <w:tcW w:w="417" w:type="pct"/>
            <w:noWrap w:val="0"/>
            <w:vAlign w:val="center"/>
          </w:tcPr>
          <w:p w14:paraId="41F2F562">
            <w:pPr>
              <w:jc w:val="center"/>
              <w:rPr>
                <w:rFonts w:hint="eastAsia" w:ascii="宋体" w:hAnsi="宋体"/>
                <w:szCs w:val="21"/>
              </w:rPr>
            </w:pPr>
          </w:p>
        </w:tc>
        <w:tc>
          <w:tcPr>
            <w:tcW w:w="555" w:type="pct"/>
            <w:noWrap w:val="0"/>
            <w:vAlign w:val="center"/>
          </w:tcPr>
          <w:p w14:paraId="2542B360">
            <w:pPr>
              <w:jc w:val="center"/>
              <w:rPr>
                <w:rFonts w:hint="eastAsia" w:ascii="宋体" w:hAnsi="宋体"/>
                <w:szCs w:val="21"/>
              </w:rPr>
            </w:pPr>
          </w:p>
        </w:tc>
        <w:tc>
          <w:tcPr>
            <w:tcW w:w="417" w:type="pct"/>
            <w:noWrap w:val="0"/>
            <w:vAlign w:val="center"/>
          </w:tcPr>
          <w:p w14:paraId="695EB4A3">
            <w:pPr>
              <w:jc w:val="center"/>
              <w:rPr>
                <w:rFonts w:hint="eastAsia" w:ascii="宋体" w:hAnsi="宋体"/>
                <w:szCs w:val="21"/>
              </w:rPr>
            </w:pPr>
          </w:p>
        </w:tc>
      </w:tr>
      <w:tr w14:paraId="28BF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7864D009">
            <w:pPr>
              <w:jc w:val="center"/>
              <w:rPr>
                <w:rFonts w:hint="eastAsia" w:ascii="宋体" w:hAnsi="宋体"/>
                <w:szCs w:val="21"/>
              </w:rPr>
            </w:pPr>
          </w:p>
        </w:tc>
        <w:tc>
          <w:tcPr>
            <w:tcW w:w="692" w:type="pct"/>
            <w:noWrap w:val="0"/>
            <w:vAlign w:val="center"/>
          </w:tcPr>
          <w:p w14:paraId="7388FD1C">
            <w:pPr>
              <w:jc w:val="center"/>
              <w:rPr>
                <w:rFonts w:hint="eastAsia" w:ascii="宋体" w:hAnsi="宋体"/>
                <w:szCs w:val="21"/>
              </w:rPr>
            </w:pPr>
          </w:p>
        </w:tc>
        <w:tc>
          <w:tcPr>
            <w:tcW w:w="417" w:type="pct"/>
            <w:noWrap w:val="0"/>
            <w:vAlign w:val="center"/>
          </w:tcPr>
          <w:p w14:paraId="706EB0F5">
            <w:pPr>
              <w:jc w:val="center"/>
              <w:rPr>
                <w:rFonts w:hint="eastAsia" w:ascii="宋体" w:hAnsi="宋体"/>
                <w:szCs w:val="21"/>
              </w:rPr>
            </w:pPr>
          </w:p>
        </w:tc>
        <w:tc>
          <w:tcPr>
            <w:tcW w:w="555" w:type="pct"/>
            <w:noWrap w:val="0"/>
            <w:vAlign w:val="center"/>
          </w:tcPr>
          <w:p w14:paraId="0F660D04">
            <w:pPr>
              <w:jc w:val="center"/>
              <w:rPr>
                <w:rFonts w:hint="eastAsia" w:ascii="宋体" w:hAnsi="宋体"/>
                <w:szCs w:val="21"/>
              </w:rPr>
            </w:pPr>
          </w:p>
        </w:tc>
        <w:tc>
          <w:tcPr>
            <w:tcW w:w="417" w:type="pct"/>
            <w:noWrap w:val="0"/>
            <w:vAlign w:val="center"/>
          </w:tcPr>
          <w:p w14:paraId="6F2BEDC1">
            <w:pPr>
              <w:jc w:val="center"/>
              <w:rPr>
                <w:rFonts w:hint="eastAsia" w:ascii="宋体" w:hAnsi="宋体"/>
                <w:szCs w:val="21"/>
              </w:rPr>
            </w:pPr>
          </w:p>
        </w:tc>
        <w:tc>
          <w:tcPr>
            <w:tcW w:w="417" w:type="pct"/>
            <w:noWrap w:val="0"/>
            <w:vAlign w:val="center"/>
          </w:tcPr>
          <w:p w14:paraId="4A71EF60">
            <w:pPr>
              <w:jc w:val="center"/>
              <w:rPr>
                <w:rFonts w:hint="eastAsia" w:ascii="宋体" w:hAnsi="宋体"/>
                <w:szCs w:val="21"/>
              </w:rPr>
            </w:pPr>
          </w:p>
        </w:tc>
        <w:tc>
          <w:tcPr>
            <w:tcW w:w="692" w:type="pct"/>
            <w:noWrap w:val="0"/>
            <w:vAlign w:val="center"/>
          </w:tcPr>
          <w:p w14:paraId="205E90D5">
            <w:pPr>
              <w:jc w:val="center"/>
              <w:rPr>
                <w:rFonts w:hint="eastAsia" w:ascii="宋体" w:hAnsi="宋体"/>
                <w:szCs w:val="21"/>
              </w:rPr>
            </w:pPr>
          </w:p>
        </w:tc>
        <w:tc>
          <w:tcPr>
            <w:tcW w:w="417" w:type="pct"/>
            <w:noWrap w:val="0"/>
            <w:vAlign w:val="center"/>
          </w:tcPr>
          <w:p w14:paraId="39993C9F">
            <w:pPr>
              <w:jc w:val="center"/>
              <w:rPr>
                <w:rFonts w:hint="eastAsia" w:ascii="宋体" w:hAnsi="宋体"/>
                <w:szCs w:val="21"/>
              </w:rPr>
            </w:pPr>
          </w:p>
        </w:tc>
        <w:tc>
          <w:tcPr>
            <w:tcW w:w="555" w:type="pct"/>
            <w:noWrap w:val="0"/>
            <w:vAlign w:val="center"/>
          </w:tcPr>
          <w:p w14:paraId="0711DD2A">
            <w:pPr>
              <w:jc w:val="center"/>
              <w:rPr>
                <w:rFonts w:hint="eastAsia" w:ascii="宋体" w:hAnsi="宋体"/>
                <w:szCs w:val="21"/>
              </w:rPr>
            </w:pPr>
          </w:p>
        </w:tc>
        <w:tc>
          <w:tcPr>
            <w:tcW w:w="417" w:type="pct"/>
            <w:noWrap w:val="0"/>
            <w:vAlign w:val="center"/>
          </w:tcPr>
          <w:p w14:paraId="017BC2C7">
            <w:pPr>
              <w:jc w:val="center"/>
              <w:rPr>
                <w:rFonts w:hint="eastAsia" w:ascii="宋体" w:hAnsi="宋体"/>
                <w:szCs w:val="21"/>
              </w:rPr>
            </w:pPr>
          </w:p>
        </w:tc>
      </w:tr>
      <w:tr w14:paraId="1AC36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1C90A43C">
            <w:pPr>
              <w:jc w:val="center"/>
              <w:rPr>
                <w:rFonts w:hint="eastAsia" w:ascii="宋体" w:hAnsi="宋体"/>
                <w:szCs w:val="21"/>
              </w:rPr>
            </w:pPr>
          </w:p>
        </w:tc>
        <w:tc>
          <w:tcPr>
            <w:tcW w:w="692" w:type="pct"/>
            <w:noWrap w:val="0"/>
            <w:vAlign w:val="center"/>
          </w:tcPr>
          <w:p w14:paraId="65A6D254">
            <w:pPr>
              <w:jc w:val="center"/>
              <w:rPr>
                <w:rFonts w:hint="eastAsia" w:ascii="宋体" w:hAnsi="宋体"/>
                <w:szCs w:val="21"/>
              </w:rPr>
            </w:pPr>
          </w:p>
        </w:tc>
        <w:tc>
          <w:tcPr>
            <w:tcW w:w="417" w:type="pct"/>
            <w:noWrap w:val="0"/>
            <w:vAlign w:val="center"/>
          </w:tcPr>
          <w:p w14:paraId="26D07845">
            <w:pPr>
              <w:jc w:val="center"/>
              <w:rPr>
                <w:rFonts w:hint="eastAsia" w:ascii="宋体" w:hAnsi="宋体"/>
                <w:szCs w:val="21"/>
              </w:rPr>
            </w:pPr>
          </w:p>
        </w:tc>
        <w:tc>
          <w:tcPr>
            <w:tcW w:w="555" w:type="pct"/>
            <w:noWrap w:val="0"/>
            <w:vAlign w:val="center"/>
          </w:tcPr>
          <w:p w14:paraId="5F7FB552">
            <w:pPr>
              <w:jc w:val="center"/>
              <w:rPr>
                <w:rFonts w:hint="eastAsia" w:ascii="宋体" w:hAnsi="宋体"/>
                <w:szCs w:val="21"/>
              </w:rPr>
            </w:pPr>
          </w:p>
        </w:tc>
        <w:tc>
          <w:tcPr>
            <w:tcW w:w="417" w:type="pct"/>
            <w:noWrap w:val="0"/>
            <w:vAlign w:val="center"/>
          </w:tcPr>
          <w:p w14:paraId="143A0BF6">
            <w:pPr>
              <w:jc w:val="center"/>
              <w:rPr>
                <w:rFonts w:hint="eastAsia" w:ascii="宋体" w:hAnsi="宋体"/>
                <w:szCs w:val="21"/>
              </w:rPr>
            </w:pPr>
          </w:p>
        </w:tc>
        <w:tc>
          <w:tcPr>
            <w:tcW w:w="417" w:type="pct"/>
            <w:noWrap w:val="0"/>
            <w:vAlign w:val="center"/>
          </w:tcPr>
          <w:p w14:paraId="1BBD7FE4">
            <w:pPr>
              <w:jc w:val="center"/>
              <w:rPr>
                <w:rFonts w:hint="eastAsia" w:ascii="宋体" w:hAnsi="宋体"/>
                <w:szCs w:val="21"/>
              </w:rPr>
            </w:pPr>
          </w:p>
        </w:tc>
        <w:tc>
          <w:tcPr>
            <w:tcW w:w="692" w:type="pct"/>
            <w:noWrap w:val="0"/>
            <w:vAlign w:val="center"/>
          </w:tcPr>
          <w:p w14:paraId="4CA77E93">
            <w:pPr>
              <w:jc w:val="center"/>
              <w:rPr>
                <w:rFonts w:hint="eastAsia" w:ascii="宋体" w:hAnsi="宋体"/>
                <w:szCs w:val="21"/>
              </w:rPr>
            </w:pPr>
          </w:p>
        </w:tc>
        <w:tc>
          <w:tcPr>
            <w:tcW w:w="417" w:type="pct"/>
            <w:noWrap w:val="0"/>
            <w:vAlign w:val="center"/>
          </w:tcPr>
          <w:p w14:paraId="007DAF70">
            <w:pPr>
              <w:jc w:val="center"/>
              <w:rPr>
                <w:rFonts w:hint="eastAsia" w:ascii="宋体" w:hAnsi="宋体"/>
                <w:szCs w:val="21"/>
              </w:rPr>
            </w:pPr>
          </w:p>
        </w:tc>
        <w:tc>
          <w:tcPr>
            <w:tcW w:w="555" w:type="pct"/>
            <w:noWrap w:val="0"/>
            <w:vAlign w:val="center"/>
          </w:tcPr>
          <w:p w14:paraId="4C9EED8E">
            <w:pPr>
              <w:jc w:val="center"/>
              <w:rPr>
                <w:rFonts w:hint="eastAsia" w:ascii="宋体" w:hAnsi="宋体"/>
                <w:szCs w:val="21"/>
              </w:rPr>
            </w:pPr>
          </w:p>
        </w:tc>
        <w:tc>
          <w:tcPr>
            <w:tcW w:w="417" w:type="pct"/>
            <w:noWrap w:val="0"/>
            <w:vAlign w:val="center"/>
          </w:tcPr>
          <w:p w14:paraId="52B7B5BF">
            <w:pPr>
              <w:jc w:val="center"/>
              <w:rPr>
                <w:rFonts w:hint="eastAsia" w:ascii="宋体" w:hAnsi="宋体"/>
                <w:szCs w:val="21"/>
              </w:rPr>
            </w:pPr>
          </w:p>
        </w:tc>
      </w:tr>
      <w:tr w14:paraId="65D02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15E30EE7">
            <w:pPr>
              <w:jc w:val="center"/>
              <w:rPr>
                <w:rFonts w:hint="eastAsia" w:ascii="宋体" w:hAnsi="宋体"/>
                <w:szCs w:val="21"/>
              </w:rPr>
            </w:pPr>
          </w:p>
        </w:tc>
        <w:tc>
          <w:tcPr>
            <w:tcW w:w="692" w:type="pct"/>
            <w:noWrap w:val="0"/>
            <w:vAlign w:val="center"/>
          </w:tcPr>
          <w:p w14:paraId="2815CEBD">
            <w:pPr>
              <w:jc w:val="center"/>
              <w:rPr>
                <w:rFonts w:hint="eastAsia" w:ascii="宋体" w:hAnsi="宋体"/>
                <w:szCs w:val="21"/>
              </w:rPr>
            </w:pPr>
          </w:p>
        </w:tc>
        <w:tc>
          <w:tcPr>
            <w:tcW w:w="417" w:type="pct"/>
            <w:noWrap w:val="0"/>
            <w:vAlign w:val="center"/>
          </w:tcPr>
          <w:p w14:paraId="6068BDAE">
            <w:pPr>
              <w:jc w:val="center"/>
              <w:rPr>
                <w:rFonts w:hint="eastAsia" w:ascii="宋体" w:hAnsi="宋体"/>
                <w:szCs w:val="21"/>
              </w:rPr>
            </w:pPr>
          </w:p>
        </w:tc>
        <w:tc>
          <w:tcPr>
            <w:tcW w:w="555" w:type="pct"/>
            <w:noWrap w:val="0"/>
            <w:vAlign w:val="center"/>
          </w:tcPr>
          <w:p w14:paraId="59A775C0">
            <w:pPr>
              <w:jc w:val="center"/>
              <w:rPr>
                <w:rFonts w:hint="eastAsia" w:ascii="宋体" w:hAnsi="宋体"/>
                <w:szCs w:val="21"/>
              </w:rPr>
            </w:pPr>
          </w:p>
        </w:tc>
        <w:tc>
          <w:tcPr>
            <w:tcW w:w="417" w:type="pct"/>
            <w:noWrap w:val="0"/>
            <w:vAlign w:val="center"/>
          </w:tcPr>
          <w:p w14:paraId="6B27E73E">
            <w:pPr>
              <w:jc w:val="center"/>
              <w:rPr>
                <w:rFonts w:hint="eastAsia" w:ascii="宋体" w:hAnsi="宋体"/>
                <w:szCs w:val="21"/>
              </w:rPr>
            </w:pPr>
          </w:p>
        </w:tc>
        <w:tc>
          <w:tcPr>
            <w:tcW w:w="417" w:type="pct"/>
            <w:noWrap w:val="0"/>
            <w:vAlign w:val="center"/>
          </w:tcPr>
          <w:p w14:paraId="4481E412">
            <w:pPr>
              <w:jc w:val="center"/>
              <w:rPr>
                <w:rFonts w:hint="eastAsia" w:ascii="宋体" w:hAnsi="宋体"/>
                <w:szCs w:val="21"/>
              </w:rPr>
            </w:pPr>
          </w:p>
        </w:tc>
        <w:tc>
          <w:tcPr>
            <w:tcW w:w="692" w:type="pct"/>
            <w:noWrap w:val="0"/>
            <w:vAlign w:val="center"/>
          </w:tcPr>
          <w:p w14:paraId="053F8797">
            <w:pPr>
              <w:jc w:val="center"/>
              <w:rPr>
                <w:rFonts w:hint="eastAsia" w:ascii="宋体" w:hAnsi="宋体"/>
                <w:szCs w:val="21"/>
              </w:rPr>
            </w:pPr>
          </w:p>
        </w:tc>
        <w:tc>
          <w:tcPr>
            <w:tcW w:w="417" w:type="pct"/>
            <w:noWrap w:val="0"/>
            <w:vAlign w:val="center"/>
          </w:tcPr>
          <w:p w14:paraId="1CCCCF5E">
            <w:pPr>
              <w:jc w:val="center"/>
              <w:rPr>
                <w:rFonts w:hint="eastAsia" w:ascii="宋体" w:hAnsi="宋体"/>
                <w:szCs w:val="21"/>
              </w:rPr>
            </w:pPr>
          </w:p>
        </w:tc>
        <w:tc>
          <w:tcPr>
            <w:tcW w:w="555" w:type="pct"/>
            <w:noWrap w:val="0"/>
            <w:vAlign w:val="center"/>
          </w:tcPr>
          <w:p w14:paraId="624E0012">
            <w:pPr>
              <w:jc w:val="center"/>
              <w:rPr>
                <w:rFonts w:hint="eastAsia" w:ascii="宋体" w:hAnsi="宋体"/>
                <w:szCs w:val="21"/>
              </w:rPr>
            </w:pPr>
          </w:p>
        </w:tc>
        <w:tc>
          <w:tcPr>
            <w:tcW w:w="417" w:type="pct"/>
            <w:noWrap w:val="0"/>
            <w:vAlign w:val="center"/>
          </w:tcPr>
          <w:p w14:paraId="36E81E56">
            <w:pPr>
              <w:jc w:val="center"/>
              <w:rPr>
                <w:rFonts w:hint="eastAsia" w:ascii="宋体" w:hAnsi="宋体"/>
                <w:szCs w:val="21"/>
              </w:rPr>
            </w:pPr>
          </w:p>
        </w:tc>
      </w:tr>
      <w:tr w14:paraId="2F05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5341BF88">
            <w:pPr>
              <w:jc w:val="center"/>
              <w:rPr>
                <w:rFonts w:hint="eastAsia" w:ascii="宋体" w:hAnsi="宋体"/>
                <w:szCs w:val="21"/>
              </w:rPr>
            </w:pPr>
          </w:p>
        </w:tc>
        <w:tc>
          <w:tcPr>
            <w:tcW w:w="692" w:type="pct"/>
            <w:noWrap w:val="0"/>
            <w:vAlign w:val="center"/>
          </w:tcPr>
          <w:p w14:paraId="15C1D708">
            <w:pPr>
              <w:jc w:val="center"/>
              <w:rPr>
                <w:rFonts w:hint="eastAsia" w:ascii="宋体" w:hAnsi="宋体"/>
                <w:szCs w:val="21"/>
              </w:rPr>
            </w:pPr>
          </w:p>
        </w:tc>
        <w:tc>
          <w:tcPr>
            <w:tcW w:w="417" w:type="pct"/>
            <w:noWrap w:val="0"/>
            <w:vAlign w:val="center"/>
          </w:tcPr>
          <w:p w14:paraId="03F5F8C3">
            <w:pPr>
              <w:jc w:val="center"/>
              <w:rPr>
                <w:rFonts w:hint="eastAsia" w:ascii="宋体" w:hAnsi="宋体"/>
                <w:szCs w:val="21"/>
              </w:rPr>
            </w:pPr>
          </w:p>
        </w:tc>
        <w:tc>
          <w:tcPr>
            <w:tcW w:w="555" w:type="pct"/>
            <w:noWrap w:val="0"/>
            <w:vAlign w:val="center"/>
          </w:tcPr>
          <w:p w14:paraId="11B0762E">
            <w:pPr>
              <w:jc w:val="center"/>
              <w:rPr>
                <w:rFonts w:hint="eastAsia" w:ascii="宋体" w:hAnsi="宋体"/>
                <w:szCs w:val="21"/>
              </w:rPr>
            </w:pPr>
          </w:p>
        </w:tc>
        <w:tc>
          <w:tcPr>
            <w:tcW w:w="417" w:type="pct"/>
            <w:noWrap w:val="0"/>
            <w:vAlign w:val="center"/>
          </w:tcPr>
          <w:p w14:paraId="3E568B90">
            <w:pPr>
              <w:jc w:val="center"/>
              <w:rPr>
                <w:rFonts w:hint="eastAsia" w:ascii="宋体" w:hAnsi="宋体"/>
                <w:szCs w:val="21"/>
              </w:rPr>
            </w:pPr>
          </w:p>
        </w:tc>
        <w:tc>
          <w:tcPr>
            <w:tcW w:w="417" w:type="pct"/>
            <w:noWrap w:val="0"/>
            <w:vAlign w:val="center"/>
          </w:tcPr>
          <w:p w14:paraId="4A2A6845">
            <w:pPr>
              <w:jc w:val="center"/>
              <w:rPr>
                <w:rFonts w:hint="eastAsia" w:ascii="宋体" w:hAnsi="宋体"/>
                <w:szCs w:val="21"/>
              </w:rPr>
            </w:pPr>
          </w:p>
        </w:tc>
        <w:tc>
          <w:tcPr>
            <w:tcW w:w="692" w:type="pct"/>
            <w:noWrap w:val="0"/>
            <w:vAlign w:val="center"/>
          </w:tcPr>
          <w:p w14:paraId="21990BDA">
            <w:pPr>
              <w:jc w:val="center"/>
              <w:rPr>
                <w:rFonts w:hint="eastAsia" w:ascii="宋体" w:hAnsi="宋体"/>
                <w:szCs w:val="21"/>
              </w:rPr>
            </w:pPr>
          </w:p>
        </w:tc>
        <w:tc>
          <w:tcPr>
            <w:tcW w:w="417" w:type="pct"/>
            <w:noWrap w:val="0"/>
            <w:vAlign w:val="center"/>
          </w:tcPr>
          <w:p w14:paraId="0F8F3C29">
            <w:pPr>
              <w:jc w:val="center"/>
              <w:rPr>
                <w:rFonts w:hint="eastAsia" w:ascii="宋体" w:hAnsi="宋体"/>
                <w:szCs w:val="21"/>
              </w:rPr>
            </w:pPr>
          </w:p>
        </w:tc>
        <w:tc>
          <w:tcPr>
            <w:tcW w:w="555" w:type="pct"/>
            <w:noWrap w:val="0"/>
            <w:vAlign w:val="center"/>
          </w:tcPr>
          <w:p w14:paraId="74F83F33">
            <w:pPr>
              <w:jc w:val="center"/>
              <w:rPr>
                <w:rFonts w:hint="eastAsia" w:ascii="宋体" w:hAnsi="宋体"/>
                <w:szCs w:val="21"/>
              </w:rPr>
            </w:pPr>
          </w:p>
        </w:tc>
        <w:tc>
          <w:tcPr>
            <w:tcW w:w="417" w:type="pct"/>
            <w:noWrap w:val="0"/>
            <w:vAlign w:val="center"/>
          </w:tcPr>
          <w:p w14:paraId="34BCF80B">
            <w:pPr>
              <w:jc w:val="center"/>
              <w:rPr>
                <w:rFonts w:hint="eastAsia" w:ascii="宋体" w:hAnsi="宋体"/>
                <w:szCs w:val="21"/>
              </w:rPr>
            </w:pPr>
          </w:p>
        </w:tc>
      </w:tr>
      <w:tr w14:paraId="439DE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20F1E8ED">
            <w:pPr>
              <w:jc w:val="center"/>
              <w:rPr>
                <w:rFonts w:hint="eastAsia" w:ascii="宋体" w:hAnsi="宋体"/>
                <w:szCs w:val="21"/>
              </w:rPr>
            </w:pPr>
          </w:p>
        </w:tc>
        <w:tc>
          <w:tcPr>
            <w:tcW w:w="692" w:type="pct"/>
            <w:noWrap w:val="0"/>
            <w:vAlign w:val="center"/>
          </w:tcPr>
          <w:p w14:paraId="79A858F8">
            <w:pPr>
              <w:jc w:val="center"/>
              <w:rPr>
                <w:rFonts w:hint="eastAsia" w:ascii="宋体" w:hAnsi="宋体"/>
                <w:szCs w:val="21"/>
              </w:rPr>
            </w:pPr>
          </w:p>
        </w:tc>
        <w:tc>
          <w:tcPr>
            <w:tcW w:w="417" w:type="pct"/>
            <w:noWrap w:val="0"/>
            <w:vAlign w:val="center"/>
          </w:tcPr>
          <w:p w14:paraId="7440837F">
            <w:pPr>
              <w:jc w:val="center"/>
              <w:rPr>
                <w:rFonts w:hint="eastAsia" w:ascii="宋体" w:hAnsi="宋体"/>
                <w:szCs w:val="21"/>
              </w:rPr>
            </w:pPr>
          </w:p>
        </w:tc>
        <w:tc>
          <w:tcPr>
            <w:tcW w:w="555" w:type="pct"/>
            <w:noWrap w:val="0"/>
            <w:vAlign w:val="center"/>
          </w:tcPr>
          <w:p w14:paraId="2771B908">
            <w:pPr>
              <w:jc w:val="center"/>
              <w:rPr>
                <w:rFonts w:hint="eastAsia" w:ascii="宋体" w:hAnsi="宋体"/>
                <w:szCs w:val="21"/>
              </w:rPr>
            </w:pPr>
          </w:p>
        </w:tc>
        <w:tc>
          <w:tcPr>
            <w:tcW w:w="417" w:type="pct"/>
            <w:noWrap w:val="0"/>
            <w:vAlign w:val="center"/>
          </w:tcPr>
          <w:p w14:paraId="201DCDC1">
            <w:pPr>
              <w:jc w:val="center"/>
              <w:rPr>
                <w:rFonts w:hint="eastAsia" w:ascii="宋体" w:hAnsi="宋体"/>
                <w:szCs w:val="21"/>
              </w:rPr>
            </w:pPr>
          </w:p>
        </w:tc>
        <w:tc>
          <w:tcPr>
            <w:tcW w:w="417" w:type="pct"/>
            <w:noWrap w:val="0"/>
            <w:vAlign w:val="center"/>
          </w:tcPr>
          <w:p w14:paraId="32F5A178">
            <w:pPr>
              <w:jc w:val="center"/>
              <w:rPr>
                <w:rFonts w:hint="eastAsia" w:ascii="宋体" w:hAnsi="宋体"/>
                <w:szCs w:val="21"/>
              </w:rPr>
            </w:pPr>
          </w:p>
        </w:tc>
        <w:tc>
          <w:tcPr>
            <w:tcW w:w="692" w:type="pct"/>
            <w:noWrap w:val="0"/>
            <w:vAlign w:val="center"/>
          </w:tcPr>
          <w:p w14:paraId="5FFB69AF">
            <w:pPr>
              <w:jc w:val="center"/>
              <w:rPr>
                <w:rFonts w:hint="eastAsia" w:ascii="宋体" w:hAnsi="宋体"/>
                <w:szCs w:val="21"/>
              </w:rPr>
            </w:pPr>
          </w:p>
        </w:tc>
        <w:tc>
          <w:tcPr>
            <w:tcW w:w="417" w:type="pct"/>
            <w:noWrap w:val="0"/>
            <w:vAlign w:val="center"/>
          </w:tcPr>
          <w:p w14:paraId="7CB0400D">
            <w:pPr>
              <w:jc w:val="center"/>
              <w:rPr>
                <w:rFonts w:hint="eastAsia" w:ascii="宋体" w:hAnsi="宋体"/>
                <w:szCs w:val="21"/>
              </w:rPr>
            </w:pPr>
          </w:p>
        </w:tc>
        <w:tc>
          <w:tcPr>
            <w:tcW w:w="555" w:type="pct"/>
            <w:noWrap w:val="0"/>
            <w:vAlign w:val="center"/>
          </w:tcPr>
          <w:p w14:paraId="7380A020">
            <w:pPr>
              <w:jc w:val="center"/>
              <w:rPr>
                <w:rFonts w:hint="eastAsia" w:ascii="宋体" w:hAnsi="宋体"/>
                <w:szCs w:val="21"/>
              </w:rPr>
            </w:pPr>
          </w:p>
        </w:tc>
        <w:tc>
          <w:tcPr>
            <w:tcW w:w="417" w:type="pct"/>
            <w:noWrap w:val="0"/>
            <w:vAlign w:val="center"/>
          </w:tcPr>
          <w:p w14:paraId="2CBA615D">
            <w:pPr>
              <w:jc w:val="center"/>
              <w:rPr>
                <w:rFonts w:hint="eastAsia" w:ascii="宋体" w:hAnsi="宋体"/>
                <w:szCs w:val="21"/>
              </w:rPr>
            </w:pPr>
          </w:p>
        </w:tc>
      </w:tr>
      <w:tr w14:paraId="02CA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417" w:type="pct"/>
            <w:noWrap w:val="0"/>
            <w:vAlign w:val="center"/>
          </w:tcPr>
          <w:p w14:paraId="2B313FB5">
            <w:pPr>
              <w:jc w:val="center"/>
              <w:rPr>
                <w:rFonts w:hint="eastAsia" w:ascii="宋体" w:hAnsi="宋体"/>
                <w:szCs w:val="21"/>
              </w:rPr>
            </w:pPr>
          </w:p>
        </w:tc>
        <w:tc>
          <w:tcPr>
            <w:tcW w:w="692" w:type="pct"/>
            <w:noWrap w:val="0"/>
            <w:vAlign w:val="center"/>
          </w:tcPr>
          <w:p w14:paraId="798EE186">
            <w:pPr>
              <w:jc w:val="center"/>
              <w:rPr>
                <w:rFonts w:hint="eastAsia" w:ascii="宋体" w:hAnsi="宋体"/>
                <w:szCs w:val="21"/>
              </w:rPr>
            </w:pPr>
          </w:p>
        </w:tc>
        <w:tc>
          <w:tcPr>
            <w:tcW w:w="417" w:type="pct"/>
            <w:noWrap w:val="0"/>
            <w:vAlign w:val="center"/>
          </w:tcPr>
          <w:p w14:paraId="0828A2C7">
            <w:pPr>
              <w:jc w:val="center"/>
              <w:rPr>
                <w:rFonts w:hint="eastAsia" w:ascii="宋体" w:hAnsi="宋体"/>
                <w:szCs w:val="21"/>
              </w:rPr>
            </w:pPr>
          </w:p>
        </w:tc>
        <w:tc>
          <w:tcPr>
            <w:tcW w:w="555" w:type="pct"/>
            <w:noWrap w:val="0"/>
            <w:vAlign w:val="center"/>
          </w:tcPr>
          <w:p w14:paraId="160D13F9">
            <w:pPr>
              <w:jc w:val="center"/>
              <w:rPr>
                <w:rFonts w:hint="eastAsia" w:ascii="宋体" w:hAnsi="宋体"/>
                <w:szCs w:val="21"/>
              </w:rPr>
            </w:pPr>
          </w:p>
        </w:tc>
        <w:tc>
          <w:tcPr>
            <w:tcW w:w="417" w:type="pct"/>
            <w:noWrap w:val="0"/>
            <w:vAlign w:val="center"/>
          </w:tcPr>
          <w:p w14:paraId="3851FEE1">
            <w:pPr>
              <w:jc w:val="center"/>
              <w:rPr>
                <w:rFonts w:hint="eastAsia" w:ascii="宋体" w:hAnsi="宋体"/>
                <w:szCs w:val="21"/>
              </w:rPr>
            </w:pPr>
          </w:p>
        </w:tc>
        <w:tc>
          <w:tcPr>
            <w:tcW w:w="417" w:type="pct"/>
            <w:noWrap w:val="0"/>
            <w:vAlign w:val="center"/>
          </w:tcPr>
          <w:p w14:paraId="7ABE1793">
            <w:pPr>
              <w:jc w:val="center"/>
              <w:rPr>
                <w:rFonts w:hint="eastAsia" w:ascii="宋体" w:hAnsi="宋体"/>
                <w:szCs w:val="21"/>
              </w:rPr>
            </w:pPr>
          </w:p>
        </w:tc>
        <w:tc>
          <w:tcPr>
            <w:tcW w:w="692" w:type="pct"/>
            <w:noWrap w:val="0"/>
            <w:vAlign w:val="center"/>
          </w:tcPr>
          <w:p w14:paraId="7FDBBFA9">
            <w:pPr>
              <w:jc w:val="center"/>
              <w:rPr>
                <w:rFonts w:hint="eastAsia" w:ascii="宋体" w:hAnsi="宋体"/>
                <w:szCs w:val="21"/>
              </w:rPr>
            </w:pPr>
          </w:p>
        </w:tc>
        <w:tc>
          <w:tcPr>
            <w:tcW w:w="417" w:type="pct"/>
            <w:noWrap w:val="0"/>
            <w:vAlign w:val="center"/>
          </w:tcPr>
          <w:p w14:paraId="0DA5ABED">
            <w:pPr>
              <w:jc w:val="center"/>
              <w:rPr>
                <w:rFonts w:hint="eastAsia" w:ascii="宋体" w:hAnsi="宋体"/>
                <w:szCs w:val="21"/>
              </w:rPr>
            </w:pPr>
          </w:p>
        </w:tc>
        <w:tc>
          <w:tcPr>
            <w:tcW w:w="555" w:type="pct"/>
            <w:noWrap w:val="0"/>
            <w:vAlign w:val="center"/>
          </w:tcPr>
          <w:p w14:paraId="4AFEC008">
            <w:pPr>
              <w:jc w:val="center"/>
              <w:rPr>
                <w:rFonts w:hint="eastAsia" w:ascii="宋体" w:hAnsi="宋体"/>
                <w:szCs w:val="21"/>
              </w:rPr>
            </w:pPr>
          </w:p>
        </w:tc>
        <w:tc>
          <w:tcPr>
            <w:tcW w:w="417" w:type="pct"/>
            <w:noWrap w:val="0"/>
            <w:vAlign w:val="center"/>
          </w:tcPr>
          <w:p w14:paraId="21D3A422">
            <w:pPr>
              <w:jc w:val="center"/>
              <w:rPr>
                <w:rFonts w:hint="eastAsia" w:ascii="宋体" w:hAnsi="宋体"/>
                <w:szCs w:val="21"/>
              </w:rPr>
            </w:pPr>
          </w:p>
        </w:tc>
      </w:tr>
      <w:tr w14:paraId="476D4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7957839B">
            <w:pPr>
              <w:jc w:val="center"/>
              <w:rPr>
                <w:rFonts w:hint="eastAsia" w:ascii="宋体" w:hAnsi="宋体"/>
                <w:szCs w:val="21"/>
              </w:rPr>
            </w:pPr>
          </w:p>
        </w:tc>
        <w:tc>
          <w:tcPr>
            <w:tcW w:w="692" w:type="pct"/>
            <w:noWrap w:val="0"/>
            <w:vAlign w:val="center"/>
          </w:tcPr>
          <w:p w14:paraId="012121BC">
            <w:pPr>
              <w:jc w:val="center"/>
              <w:rPr>
                <w:rFonts w:hint="eastAsia" w:ascii="宋体" w:hAnsi="宋体"/>
                <w:szCs w:val="21"/>
              </w:rPr>
            </w:pPr>
          </w:p>
        </w:tc>
        <w:tc>
          <w:tcPr>
            <w:tcW w:w="417" w:type="pct"/>
            <w:noWrap w:val="0"/>
            <w:vAlign w:val="center"/>
          </w:tcPr>
          <w:p w14:paraId="76D28D60">
            <w:pPr>
              <w:jc w:val="center"/>
              <w:rPr>
                <w:rFonts w:hint="eastAsia" w:ascii="宋体" w:hAnsi="宋体"/>
                <w:szCs w:val="21"/>
              </w:rPr>
            </w:pPr>
          </w:p>
        </w:tc>
        <w:tc>
          <w:tcPr>
            <w:tcW w:w="555" w:type="pct"/>
            <w:noWrap w:val="0"/>
            <w:vAlign w:val="center"/>
          </w:tcPr>
          <w:p w14:paraId="0B838C91">
            <w:pPr>
              <w:jc w:val="center"/>
              <w:rPr>
                <w:rFonts w:hint="eastAsia" w:ascii="宋体" w:hAnsi="宋体"/>
                <w:szCs w:val="21"/>
              </w:rPr>
            </w:pPr>
          </w:p>
        </w:tc>
        <w:tc>
          <w:tcPr>
            <w:tcW w:w="417" w:type="pct"/>
            <w:noWrap w:val="0"/>
            <w:vAlign w:val="center"/>
          </w:tcPr>
          <w:p w14:paraId="3EF7EC60">
            <w:pPr>
              <w:jc w:val="center"/>
              <w:rPr>
                <w:rFonts w:hint="eastAsia" w:ascii="宋体" w:hAnsi="宋体"/>
                <w:szCs w:val="21"/>
              </w:rPr>
            </w:pPr>
          </w:p>
        </w:tc>
        <w:tc>
          <w:tcPr>
            <w:tcW w:w="417" w:type="pct"/>
            <w:noWrap w:val="0"/>
            <w:vAlign w:val="center"/>
          </w:tcPr>
          <w:p w14:paraId="5E5CE94D">
            <w:pPr>
              <w:jc w:val="center"/>
              <w:rPr>
                <w:rFonts w:hint="eastAsia" w:ascii="宋体" w:hAnsi="宋体"/>
                <w:szCs w:val="21"/>
              </w:rPr>
            </w:pPr>
          </w:p>
        </w:tc>
        <w:tc>
          <w:tcPr>
            <w:tcW w:w="692" w:type="pct"/>
            <w:noWrap w:val="0"/>
            <w:vAlign w:val="center"/>
          </w:tcPr>
          <w:p w14:paraId="53D3E3DC">
            <w:pPr>
              <w:jc w:val="center"/>
              <w:rPr>
                <w:rFonts w:hint="eastAsia" w:ascii="宋体" w:hAnsi="宋体"/>
                <w:szCs w:val="21"/>
              </w:rPr>
            </w:pPr>
          </w:p>
        </w:tc>
        <w:tc>
          <w:tcPr>
            <w:tcW w:w="417" w:type="pct"/>
            <w:noWrap w:val="0"/>
            <w:vAlign w:val="center"/>
          </w:tcPr>
          <w:p w14:paraId="4A33DEB8">
            <w:pPr>
              <w:jc w:val="center"/>
              <w:rPr>
                <w:rFonts w:hint="eastAsia" w:ascii="宋体" w:hAnsi="宋体"/>
                <w:szCs w:val="21"/>
              </w:rPr>
            </w:pPr>
          </w:p>
        </w:tc>
        <w:tc>
          <w:tcPr>
            <w:tcW w:w="555" w:type="pct"/>
            <w:noWrap w:val="0"/>
            <w:vAlign w:val="center"/>
          </w:tcPr>
          <w:p w14:paraId="45586121">
            <w:pPr>
              <w:jc w:val="center"/>
              <w:rPr>
                <w:rFonts w:hint="eastAsia" w:ascii="宋体" w:hAnsi="宋体"/>
                <w:szCs w:val="21"/>
              </w:rPr>
            </w:pPr>
          </w:p>
        </w:tc>
        <w:tc>
          <w:tcPr>
            <w:tcW w:w="417" w:type="pct"/>
            <w:noWrap w:val="0"/>
            <w:vAlign w:val="center"/>
          </w:tcPr>
          <w:p w14:paraId="163FD64F">
            <w:pPr>
              <w:jc w:val="center"/>
              <w:rPr>
                <w:rFonts w:hint="eastAsia" w:ascii="宋体" w:hAnsi="宋体"/>
                <w:szCs w:val="21"/>
              </w:rPr>
            </w:pPr>
          </w:p>
        </w:tc>
      </w:tr>
      <w:tr w14:paraId="5094F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58F2A643">
            <w:pPr>
              <w:jc w:val="center"/>
              <w:rPr>
                <w:rFonts w:hint="eastAsia" w:ascii="宋体" w:hAnsi="宋体"/>
                <w:szCs w:val="21"/>
              </w:rPr>
            </w:pPr>
          </w:p>
        </w:tc>
        <w:tc>
          <w:tcPr>
            <w:tcW w:w="692" w:type="pct"/>
            <w:noWrap w:val="0"/>
            <w:vAlign w:val="center"/>
          </w:tcPr>
          <w:p w14:paraId="7AAA4189">
            <w:pPr>
              <w:jc w:val="center"/>
              <w:rPr>
                <w:rFonts w:hint="eastAsia" w:ascii="宋体" w:hAnsi="宋体"/>
                <w:szCs w:val="21"/>
              </w:rPr>
            </w:pPr>
          </w:p>
        </w:tc>
        <w:tc>
          <w:tcPr>
            <w:tcW w:w="417" w:type="pct"/>
            <w:noWrap w:val="0"/>
            <w:vAlign w:val="center"/>
          </w:tcPr>
          <w:p w14:paraId="725677BB">
            <w:pPr>
              <w:jc w:val="center"/>
              <w:rPr>
                <w:rFonts w:hint="eastAsia" w:ascii="宋体" w:hAnsi="宋体"/>
                <w:szCs w:val="21"/>
              </w:rPr>
            </w:pPr>
          </w:p>
        </w:tc>
        <w:tc>
          <w:tcPr>
            <w:tcW w:w="555" w:type="pct"/>
            <w:noWrap w:val="0"/>
            <w:vAlign w:val="center"/>
          </w:tcPr>
          <w:p w14:paraId="601D527C">
            <w:pPr>
              <w:jc w:val="center"/>
              <w:rPr>
                <w:rFonts w:hint="eastAsia" w:ascii="宋体" w:hAnsi="宋体"/>
                <w:szCs w:val="21"/>
              </w:rPr>
            </w:pPr>
          </w:p>
        </w:tc>
        <w:tc>
          <w:tcPr>
            <w:tcW w:w="417" w:type="pct"/>
            <w:noWrap w:val="0"/>
            <w:vAlign w:val="center"/>
          </w:tcPr>
          <w:p w14:paraId="672C3F28">
            <w:pPr>
              <w:jc w:val="center"/>
              <w:rPr>
                <w:rFonts w:hint="eastAsia" w:ascii="宋体" w:hAnsi="宋体"/>
                <w:szCs w:val="21"/>
              </w:rPr>
            </w:pPr>
          </w:p>
        </w:tc>
        <w:tc>
          <w:tcPr>
            <w:tcW w:w="417" w:type="pct"/>
            <w:noWrap w:val="0"/>
            <w:vAlign w:val="center"/>
          </w:tcPr>
          <w:p w14:paraId="3FB49F52">
            <w:pPr>
              <w:jc w:val="center"/>
              <w:rPr>
                <w:rFonts w:hint="eastAsia" w:ascii="宋体" w:hAnsi="宋体"/>
                <w:szCs w:val="21"/>
              </w:rPr>
            </w:pPr>
          </w:p>
        </w:tc>
        <w:tc>
          <w:tcPr>
            <w:tcW w:w="692" w:type="pct"/>
            <w:noWrap w:val="0"/>
            <w:vAlign w:val="center"/>
          </w:tcPr>
          <w:p w14:paraId="75BFCE76">
            <w:pPr>
              <w:jc w:val="center"/>
              <w:rPr>
                <w:rFonts w:hint="eastAsia" w:ascii="宋体" w:hAnsi="宋体"/>
                <w:szCs w:val="21"/>
              </w:rPr>
            </w:pPr>
          </w:p>
        </w:tc>
        <w:tc>
          <w:tcPr>
            <w:tcW w:w="417" w:type="pct"/>
            <w:noWrap w:val="0"/>
            <w:vAlign w:val="center"/>
          </w:tcPr>
          <w:p w14:paraId="3DA4528C">
            <w:pPr>
              <w:jc w:val="center"/>
              <w:rPr>
                <w:rFonts w:hint="eastAsia" w:ascii="宋体" w:hAnsi="宋体"/>
                <w:szCs w:val="21"/>
              </w:rPr>
            </w:pPr>
          </w:p>
        </w:tc>
        <w:tc>
          <w:tcPr>
            <w:tcW w:w="555" w:type="pct"/>
            <w:noWrap w:val="0"/>
            <w:vAlign w:val="center"/>
          </w:tcPr>
          <w:p w14:paraId="04AE5258">
            <w:pPr>
              <w:jc w:val="center"/>
              <w:rPr>
                <w:rFonts w:hint="eastAsia" w:ascii="宋体" w:hAnsi="宋体"/>
                <w:szCs w:val="21"/>
              </w:rPr>
            </w:pPr>
          </w:p>
        </w:tc>
        <w:tc>
          <w:tcPr>
            <w:tcW w:w="417" w:type="pct"/>
            <w:noWrap w:val="0"/>
            <w:vAlign w:val="center"/>
          </w:tcPr>
          <w:p w14:paraId="3D20B0F2">
            <w:pPr>
              <w:jc w:val="center"/>
              <w:rPr>
                <w:rFonts w:hint="eastAsia" w:ascii="宋体" w:hAnsi="宋体"/>
                <w:szCs w:val="21"/>
              </w:rPr>
            </w:pPr>
          </w:p>
        </w:tc>
      </w:tr>
      <w:tr w14:paraId="6F14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1DB88C8F">
            <w:pPr>
              <w:jc w:val="center"/>
              <w:rPr>
                <w:rFonts w:hint="eastAsia" w:ascii="宋体" w:hAnsi="宋体"/>
                <w:szCs w:val="21"/>
              </w:rPr>
            </w:pPr>
          </w:p>
        </w:tc>
        <w:tc>
          <w:tcPr>
            <w:tcW w:w="692" w:type="pct"/>
            <w:noWrap w:val="0"/>
            <w:vAlign w:val="center"/>
          </w:tcPr>
          <w:p w14:paraId="149DDCF3">
            <w:pPr>
              <w:jc w:val="center"/>
              <w:rPr>
                <w:rFonts w:hint="eastAsia" w:ascii="宋体" w:hAnsi="宋体"/>
                <w:szCs w:val="21"/>
              </w:rPr>
            </w:pPr>
          </w:p>
        </w:tc>
        <w:tc>
          <w:tcPr>
            <w:tcW w:w="417" w:type="pct"/>
            <w:noWrap w:val="0"/>
            <w:vAlign w:val="center"/>
          </w:tcPr>
          <w:p w14:paraId="0C6E9E07">
            <w:pPr>
              <w:jc w:val="center"/>
              <w:rPr>
                <w:rFonts w:hint="eastAsia" w:ascii="宋体" w:hAnsi="宋体"/>
                <w:szCs w:val="21"/>
              </w:rPr>
            </w:pPr>
          </w:p>
        </w:tc>
        <w:tc>
          <w:tcPr>
            <w:tcW w:w="555" w:type="pct"/>
            <w:noWrap w:val="0"/>
            <w:vAlign w:val="center"/>
          </w:tcPr>
          <w:p w14:paraId="568F97B4">
            <w:pPr>
              <w:jc w:val="center"/>
              <w:rPr>
                <w:rFonts w:hint="eastAsia" w:ascii="宋体" w:hAnsi="宋体"/>
                <w:szCs w:val="21"/>
              </w:rPr>
            </w:pPr>
          </w:p>
        </w:tc>
        <w:tc>
          <w:tcPr>
            <w:tcW w:w="417" w:type="pct"/>
            <w:noWrap w:val="0"/>
            <w:vAlign w:val="center"/>
          </w:tcPr>
          <w:p w14:paraId="25BA9C44">
            <w:pPr>
              <w:jc w:val="center"/>
              <w:rPr>
                <w:rFonts w:hint="eastAsia" w:ascii="宋体" w:hAnsi="宋体"/>
                <w:szCs w:val="21"/>
              </w:rPr>
            </w:pPr>
          </w:p>
        </w:tc>
        <w:tc>
          <w:tcPr>
            <w:tcW w:w="417" w:type="pct"/>
            <w:noWrap w:val="0"/>
            <w:vAlign w:val="center"/>
          </w:tcPr>
          <w:p w14:paraId="3269A894">
            <w:pPr>
              <w:jc w:val="center"/>
              <w:rPr>
                <w:rFonts w:hint="eastAsia" w:ascii="宋体" w:hAnsi="宋体"/>
                <w:szCs w:val="21"/>
              </w:rPr>
            </w:pPr>
          </w:p>
        </w:tc>
        <w:tc>
          <w:tcPr>
            <w:tcW w:w="692" w:type="pct"/>
            <w:noWrap w:val="0"/>
            <w:vAlign w:val="center"/>
          </w:tcPr>
          <w:p w14:paraId="356BEF5E">
            <w:pPr>
              <w:jc w:val="center"/>
              <w:rPr>
                <w:rFonts w:hint="eastAsia" w:ascii="宋体" w:hAnsi="宋体"/>
                <w:szCs w:val="21"/>
              </w:rPr>
            </w:pPr>
          </w:p>
        </w:tc>
        <w:tc>
          <w:tcPr>
            <w:tcW w:w="417" w:type="pct"/>
            <w:noWrap w:val="0"/>
            <w:vAlign w:val="center"/>
          </w:tcPr>
          <w:p w14:paraId="587FCF61">
            <w:pPr>
              <w:jc w:val="center"/>
              <w:rPr>
                <w:rFonts w:hint="eastAsia" w:ascii="宋体" w:hAnsi="宋体"/>
                <w:szCs w:val="21"/>
              </w:rPr>
            </w:pPr>
          </w:p>
        </w:tc>
        <w:tc>
          <w:tcPr>
            <w:tcW w:w="555" w:type="pct"/>
            <w:noWrap w:val="0"/>
            <w:vAlign w:val="center"/>
          </w:tcPr>
          <w:p w14:paraId="3D166CDE">
            <w:pPr>
              <w:jc w:val="center"/>
              <w:rPr>
                <w:rFonts w:hint="eastAsia" w:ascii="宋体" w:hAnsi="宋体"/>
                <w:szCs w:val="21"/>
              </w:rPr>
            </w:pPr>
          </w:p>
        </w:tc>
        <w:tc>
          <w:tcPr>
            <w:tcW w:w="417" w:type="pct"/>
            <w:noWrap w:val="0"/>
            <w:vAlign w:val="center"/>
          </w:tcPr>
          <w:p w14:paraId="1F932771">
            <w:pPr>
              <w:jc w:val="center"/>
              <w:rPr>
                <w:rFonts w:hint="eastAsia" w:ascii="宋体" w:hAnsi="宋体"/>
                <w:szCs w:val="21"/>
              </w:rPr>
            </w:pPr>
          </w:p>
        </w:tc>
      </w:tr>
      <w:tr w14:paraId="4B7E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64577CD6">
            <w:pPr>
              <w:jc w:val="center"/>
              <w:rPr>
                <w:rFonts w:hint="eastAsia" w:ascii="宋体" w:hAnsi="宋体"/>
                <w:szCs w:val="21"/>
              </w:rPr>
            </w:pPr>
          </w:p>
        </w:tc>
        <w:tc>
          <w:tcPr>
            <w:tcW w:w="692" w:type="pct"/>
            <w:noWrap w:val="0"/>
            <w:vAlign w:val="center"/>
          </w:tcPr>
          <w:p w14:paraId="23522E08">
            <w:pPr>
              <w:jc w:val="center"/>
              <w:rPr>
                <w:rFonts w:hint="eastAsia" w:ascii="宋体" w:hAnsi="宋体"/>
                <w:szCs w:val="21"/>
              </w:rPr>
            </w:pPr>
          </w:p>
        </w:tc>
        <w:tc>
          <w:tcPr>
            <w:tcW w:w="417" w:type="pct"/>
            <w:noWrap w:val="0"/>
            <w:vAlign w:val="center"/>
          </w:tcPr>
          <w:p w14:paraId="3E0ECC71">
            <w:pPr>
              <w:jc w:val="center"/>
              <w:rPr>
                <w:rFonts w:hint="eastAsia" w:ascii="宋体" w:hAnsi="宋体"/>
                <w:szCs w:val="21"/>
              </w:rPr>
            </w:pPr>
          </w:p>
        </w:tc>
        <w:tc>
          <w:tcPr>
            <w:tcW w:w="555" w:type="pct"/>
            <w:noWrap w:val="0"/>
            <w:vAlign w:val="center"/>
          </w:tcPr>
          <w:p w14:paraId="2A22A602">
            <w:pPr>
              <w:jc w:val="center"/>
              <w:rPr>
                <w:rFonts w:hint="eastAsia" w:ascii="宋体" w:hAnsi="宋体"/>
                <w:szCs w:val="21"/>
              </w:rPr>
            </w:pPr>
          </w:p>
        </w:tc>
        <w:tc>
          <w:tcPr>
            <w:tcW w:w="417" w:type="pct"/>
            <w:noWrap w:val="0"/>
            <w:vAlign w:val="center"/>
          </w:tcPr>
          <w:p w14:paraId="15301D4B">
            <w:pPr>
              <w:jc w:val="center"/>
              <w:rPr>
                <w:rFonts w:hint="eastAsia" w:ascii="宋体" w:hAnsi="宋体"/>
                <w:szCs w:val="21"/>
              </w:rPr>
            </w:pPr>
          </w:p>
        </w:tc>
        <w:tc>
          <w:tcPr>
            <w:tcW w:w="417" w:type="pct"/>
            <w:noWrap w:val="0"/>
            <w:vAlign w:val="center"/>
          </w:tcPr>
          <w:p w14:paraId="4848668C">
            <w:pPr>
              <w:jc w:val="center"/>
              <w:rPr>
                <w:rFonts w:hint="eastAsia" w:ascii="宋体" w:hAnsi="宋体"/>
                <w:szCs w:val="21"/>
              </w:rPr>
            </w:pPr>
          </w:p>
        </w:tc>
        <w:tc>
          <w:tcPr>
            <w:tcW w:w="692" w:type="pct"/>
            <w:noWrap w:val="0"/>
            <w:vAlign w:val="center"/>
          </w:tcPr>
          <w:p w14:paraId="268DB48E">
            <w:pPr>
              <w:jc w:val="center"/>
              <w:rPr>
                <w:rFonts w:hint="eastAsia" w:ascii="宋体" w:hAnsi="宋体"/>
                <w:szCs w:val="21"/>
              </w:rPr>
            </w:pPr>
          </w:p>
        </w:tc>
        <w:tc>
          <w:tcPr>
            <w:tcW w:w="417" w:type="pct"/>
            <w:noWrap w:val="0"/>
            <w:vAlign w:val="center"/>
          </w:tcPr>
          <w:p w14:paraId="11C13B7A">
            <w:pPr>
              <w:jc w:val="center"/>
              <w:rPr>
                <w:rFonts w:hint="eastAsia" w:ascii="宋体" w:hAnsi="宋体"/>
                <w:szCs w:val="21"/>
              </w:rPr>
            </w:pPr>
          </w:p>
        </w:tc>
        <w:tc>
          <w:tcPr>
            <w:tcW w:w="555" w:type="pct"/>
            <w:noWrap w:val="0"/>
            <w:vAlign w:val="center"/>
          </w:tcPr>
          <w:p w14:paraId="22186A95">
            <w:pPr>
              <w:jc w:val="center"/>
              <w:rPr>
                <w:rFonts w:hint="eastAsia" w:ascii="宋体" w:hAnsi="宋体"/>
                <w:szCs w:val="21"/>
              </w:rPr>
            </w:pPr>
          </w:p>
        </w:tc>
        <w:tc>
          <w:tcPr>
            <w:tcW w:w="417" w:type="pct"/>
            <w:noWrap w:val="0"/>
            <w:vAlign w:val="center"/>
          </w:tcPr>
          <w:p w14:paraId="0C20FF96">
            <w:pPr>
              <w:jc w:val="center"/>
              <w:rPr>
                <w:rFonts w:hint="eastAsia" w:ascii="宋体" w:hAnsi="宋体"/>
                <w:szCs w:val="21"/>
              </w:rPr>
            </w:pPr>
          </w:p>
        </w:tc>
      </w:tr>
      <w:tr w14:paraId="66B2F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1468C442">
            <w:pPr>
              <w:jc w:val="center"/>
              <w:rPr>
                <w:rFonts w:hint="eastAsia" w:ascii="宋体" w:hAnsi="宋体"/>
                <w:szCs w:val="21"/>
              </w:rPr>
            </w:pPr>
          </w:p>
        </w:tc>
        <w:tc>
          <w:tcPr>
            <w:tcW w:w="692" w:type="pct"/>
            <w:noWrap w:val="0"/>
            <w:vAlign w:val="center"/>
          </w:tcPr>
          <w:p w14:paraId="5B9A8CC6">
            <w:pPr>
              <w:jc w:val="center"/>
              <w:rPr>
                <w:rFonts w:hint="eastAsia" w:ascii="宋体" w:hAnsi="宋体"/>
                <w:szCs w:val="21"/>
              </w:rPr>
            </w:pPr>
          </w:p>
        </w:tc>
        <w:tc>
          <w:tcPr>
            <w:tcW w:w="417" w:type="pct"/>
            <w:noWrap w:val="0"/>
            <w:vAlign w:val="center"/>
          </w:tcPr>
          <w:p w14:paraId="5EBF4B25">
            <w:pPr>
              <w:jc w:val="center"/>
              <w:rPr>
                <w:rFonts w:hint="eastAsia" w:ascii="宋体" w:hAnsi="宋体"/>
                <w:szCs w:val="21"/>
              </w:rPr>
            </w:pPr>
          </w:p>
        </w:tc>
        <w:tc>
          <w:tcPr>
            <w:tcW w:w="555" w:type="pct"/>
            <w:noWrap w:val="0"/>
            <w:vAlign w:val="center"/>
          </w:tcPr>
          <w:p w14:paraId="19DC7504">
            <w:pPr>
              <w:jc w:val="center"/>
              <w:rPr>
                <w:rFonts w:hint="eastAsia" w:ascii="宋体" w:hAnsi="宋体"/>
                <w:szCs w:val="21"/>
              </w:rPr>
            </w:pPr>
          </w:p>
        </w:tc>
        <w:tc>
          <w:tcPr>
            <w:tcW w:w="417" w:type="pct"/>
            <w:noWrap w:val="0"/>
            <w:vAlign w:val="center"/>
          </w:tcPr>
          <w:p w14:paraId="20D49409">
            <w:pPr>
              <w:jc w:val="center"/>
              <w:rPr>
                <w:rFonts w:hint="eastAsia" w:ascii="宋体" w:hAnsi="宋体"/>
                <w:szCs w:val="21"/>
              </w:rPr>
            </w:pPr>
          </w:p>
        </w:tc>
        <w:tc>
          <w:tcPr>
            <w:tcW w:w="417" w:type="pct"/>
            <w:noWrap w:val="0"/>
            <w:vAlign w:val="center"/>
          </w:tcPr>
          <w:p w14:paraId="5BAD1310">
            <w:pPr>
              <w:jc w:val="center"/>
              <w:rPr>
                <w:rFonts w:hint="eastAsia" w:ascii="宋体" w:hAnsi="宋体"/>
                <w:szCs w:val="21"/>
              </w:rPr>
            </w:pPr>
          </w:p>
        </w:tc>
        <w:tc>
          <w:tcPr>
            <w:tcW w:w="692" w:type="pct"/>
            <w:noWrap w:val="0"/>
            <w:vAlign w:val="center"/>
          </w:tcPr>
          <w:p w14:paraId="12B8A286">
            <w:pPr>
              <w:jc w:val="center"/>
              <w:rPr>
                <w:rFonts w:hint="eastAsia" w:ascii="宋体" w:hAnsi="宋体"/>
                <w:szCs w:val="21"/>
              </w:rPr>
            </w:pPr>
          </w:p>
        </w:tc>
        <w:tc>
          <w:tcPr>
            <w:tcW w:w="417" w:type="pct"/>
            <w:noWrap w:val="0"/>
            <w:vAlign w:val="center"/>
          </w:tcPr>
          <w:p w14:paraId="2BA1F994">
            <w:pPr>
              <w:jc w:val="center"/>
              <w:rPr>
                <w:rFonts w:hint="eastAsia" w:ascii="宋体" w:hAnsi="宋体"/>
                <w:szCs w:val="21"/>
              </w:rPr>
            </w:pPr>
          </w:p>
        </w:tc>
        <w:tc>
          <w:tcPr>
            <w:tcW w:w="555" w:type="pct"/>
            <w:noWrap w:val="0"/>
            <w:vAlign w:val="center"/>
          </w:tcPr>
          <w:p w14:paraId="1C58C694">
            <w:pPr>
              <w:jc w:val="center"/>
              <w:rPr>
                <w:rFonts w:hint="eastAsia" w:ascii="宋体" w:hAnsi="宋体"/>
                <w:szCs w:val="21"/>
              </w:rPr>
            </w:pPr>
          </w:p>
        </w:tc>
        <w:tc>
          <w:tcPr>
            <w:tcW w:w="417" w:type="pct"/>
            <w:noWrap w:val="0"/>
            <w:vAlign w:val="center"/>
          </w:tcPr>
          <w:p w14:paraId="5E7AC52E">
            <w:pPr>
              <w:jc w:val="center"/>
              <w:rPr>
                <w:rFonts w:hint="eastAsia" w:ascii="宋体" w:hAnsi="宋体"/>
                <w:szCs w:val="21"/>
              </w:rPr>
            </w:pPr>
          </w:p>
        </w:tc>
      </w:tr>
      <w:tr w14:paraId="24563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0CAF9589">
            <w:pPr>
              <w:jc w:val="center"/>
              <w:rPr>
                <w:rFonts w:hint="eastAsia" w:ascii="宋体" w:hAnsi="宋体"/>
                <w:szCs w:val="21"/>
              </w:rPr>
            </w:pPr>
          </w:p>
        </w:tc>
        <w:tc>
          <w:tcPr>
            <w:tcW w:w="692" w:type="pct"/>
            <w:noWrap w:val="0"/>
            <w:vAlign w:val="center"/>
          </w:tcPr>
          <w:p w14:paraId="54F647BE">
            <w:pPr>
              <w:jc w:val="center"/>
              <w:rPr>
                <w:rFonts w:hint="eastAsia" w:ascii="宋体" w:hAnsi="宋体"/>
                <w:szCs w:val="21"/>
              </w:rPr>
            </w:pPr>
          </w:p>
        </w:tc>
        <w:tc>
          <w:tcPr>
            <w:tcW w:w="417" w:type="pct"/>
            <w:noWrap w:val="0"/>
            <w:vAlign w:val="center"/>
          </w:tcPr>
          <w:p w14:paraId="2824F3CA">
            <w:pPr>
              <w:jc w:val="center"/>
              <w:rPr>
                <w:rFonts w:hint="eastAsia" w:ascii="宋体" w:hAnsi="宋体"/>
                <w:szCs w:val="21"/>
              </w:rPr>
            </w:pPr>
          </w:p>
        </w:tc>
        <w:tc>
          <w:tcPr>
            <w:tcW w:w="555" w:type="pct"/>
            <w:noWrap w:val="0"/>
            <w:vAlign w:val="center"/>
          </w:tcPr>
          <w:p w14:paraId="1E8A7169">
            <w:pPr>
              <w:jc w:val="center"/>
              <w:rPr>
                <w:rFonts w:hint="eastAsia" w:ascii="宋体" w:hAnsi="宋体"/>
                <w:szCs w:val="21"/>
              </w:rPr>
            </w:pPr>
          </w:p>
        </w:tc>
        <w:tc>
          <w:tcPr>
            <w:tcW w:w="417" w:type="pct"/>
            <w:noWrap w:val="0"/>
            <w:vAlign w:val="center"/>
          </w:tcPr>
          <w:p w14:paraId="22E87B5D">
            <w:pPr>
              <w:jc w:val="center"/>
              <w:rPr>
                <w:rFonts w:hint="eastAsia" w:ascii="宋体" w:hAnsi="宋体"/>
                <w:szCs w:val="21"/>
              </w:rPr>
            </w:pPr>
          </w:p>
        </w:tc>
        <w:tc>
          <w:tcPr>
            <w:tcW w:w="417" w:type="pct"/>
            <w:noWrap w:val="0"/>
            <w:vAlign w:val="center"/>
          </w:tcPr>
          <w:p w14:paraId="6541F292">
            <w:pPr>
              <w:jc w:val="center"/>
              <w:rPr>
                <w:rFonts w:hint="eastAsia" w:ascii="宋体" w:hAnsi="宋体"/>
                <w:szCs w:val="21"/>
              </w:rPr>
            </w:pPr>
          </w:p>
        </w:tc>
        <w:tc>
          <w:tcPr>
            <w:tcW w:w="692" w:type="pct"/>
            <w:noWrap w:val="0"/>
            <w:vAlign w:val="center"/>
          </w:tcPr>
          <w:p w14:paraId="066BC78A">
            <w:pPr>
              <w:jc w:val="center"/>
              <w:rPr>
                <w:rFonts w:hint="eastAsia" w:ascii="宋体" w:hAnsi="宋体"/>
                <w:szCs w:val="21"/>
              </w:rPr>
            </w:pPr>
          </w:p>
        </w:tc>
        <w:tc>
          <w:tcPr>
            <w:tcW w:w="417" w:type="pct"/>
            <w:noWrap w:val="0"/>
            <w:vAlign w:val="center"/>
          </w:tcPr>
          <w:p w14:paraId="069C2E0F">
            <w:pPr>
              <w:jc w:val="center"/>
              <w:rPr>
                <w:rFonts w:hint="eastAsia" w:ascii="宋体" w:hAnsi="宋体"/>
                <w:szCs w:val="21"/>
              </w:rPr>
            </w:pPr>
          </w:p>
        </w:tc>
        <w:tc>
          <w:tcPr>
            <w:tcW w:w="555" w:type="pct"/>
            <w:noWrap w:val="0"/>
            <w:vAlign w:val="center"/>
          </w:tcPr>
          <w:p w14:paraId="3D35D728">
            <w:pPr>
              <w:jc w:val="center"/>
              <w:rPr>
                <w:rFonts w:hint="eastAsia" w:ascii="宋体" w:hAnsi="宋体"/>
                <w:szCs w:val="21"/>
              </w:rPr>
            </w:pPr>
          </w:p>
        </w:tc>
        <w:tc>
          <w:tcPr>
            <w:tcW w:w="417" w:type="pct"/>
            <w:noWrap w:val="0"/>
            <w:vAlign w:val="center"/>
          </w:tcPr>
          <w:p w14:paraId="2C87001F">
            <w:pPr>
              <w:jc w:val="center"/>
              <w:rPr>
                <w:rFonts w:hint="eastAsia" w:ascii="宋体" w:hAnsi="宋体"/>
                <w:szCs w:val="21"/>
              </w:rPr>
            </w:pPr>
          </w:p>
        </w:tc>
      </w:tr>
      <w:tr w14:paraId="12935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5E361ECA">
            <w:pPr>
              <w:jc w:val="center"/>
              <w:rPr>
                <w:rFonts w:hint="eastAsia" w:ascii="宋体" w:hAnsi="宋体"/>
                <w:szCs w:val="21"/>
              </w:rPr>
            </w:pPr>
          </w:p>
        </w:tc>
        <w:tc>
          <w:tcPr>
            <w:tcW w:w="692" w:type="pct"/>
            <w:noWrap w:val="0"/>
            <w:vAlign w:val="center"/>
          </w:tcPr>
          <w:p w14:paraId="39DE52E1">
            <w:pPr>
              <w:jc w:val="center"/>
              <w:rPr>
                <w:rFonts w:hint="eastAsia" w:ascii="宋体" w:hAnsi="宋体"/>
                <w:szCs w:val="21"/>
              </w:rPr>
            </w:pPr>
          </w:p>
        </w:tc>
        <w:tc>
          <w:tcPr>
            <w:tcW w:w="417" w:type="pct"/>
            <w:noWrap w:val="0"/>
            <w:vAlign w:val="center"/>
          </w:tcPr>
          <w:p w14:paraId="5AD6F9DB">
            <w:pPr>
              <w:jc w:val="center"/>
              <w:rPr>
                <w:rFonts w:hint="eastAsia" w:ascii="宋体" w:hAnsi="宋体"/>
                <w:szCs w:val="21"/>
              </w:rPr>
            </w:pPr>
          </w:p>
        </w:tc>
        <w:tc>
          <w:tcPr>
            <w:tcW w:w="555" w:type="pct"/>
            <w:noWrap w:val="0"/>
            <w:vAlign w:val="center"/>
          </w:tcPr>
          <w:p w14:paraId="18624084">
            <w:pPr>
              <w:jc w:val="center"/>
              <w:rPr>
                <w:rFonts w:hint="eastAsia" w:ascii="宋体" w:hAnsi="宋体"/>
                <w:szCs w:val="21"/>
              </w:rPr>
            </w:pPr>
          </w:p>
        </w:tc>
        <w:tc>
          <w:tcPr>
            <w:tcW w:w="417" w:type="pct"/>
            <w:noWrap w:val="0"/>
            <w:vAlign w:val="center"/>
          </w:tcPr>
          <w:p w14:paraId="6816787A">
            <w:pPr>
              <w:jc w:val="center"/>
              <w:rPr>
                <w:rFonts w:hint="eastAsia" w:ascii="宋体" w:hAnsi="宋体"/>
                <w:szCs w:val="21"/>
              </w:rPr>
            </w:pPr>
          </w:p>
        </w:tc>
        <w:tc>
          <w:tcPr>
            <w:tcW w:w="417" w:type="pct"/>
            <w:noWrap w:val="0"/>
            <w:vAlign w:val="center"/>
          </w:tcPr>
          <w:p w14:paraId="1C9EDEB5">
            <w:pPr>
              <w:jc w:val="center"/>
              <w:rPr>
                <w:rFonts w:hint="eastAsia" w:ascii="宋体" w:hAnsi="宋体"/>
                <w:szCs w:val="21"/>
              </w:rPr>
            </w:pPr>
          </w:p>
        </w:tc>
        <w:tc>
          <w:tcPr>
            <w:tcW w:w="692" w:type="pct"/>
            <w:noWrap w:val="0"/>
            <w:vAlign w:val="center"/>
          </w:tcPr>
          <w:p w14:paraId="0CBBF35E">
            <w:pPr>
              <w:jc w:val="center"/>
              <w:rPr>
                <w:rFonts w:hint="eastAsia" w:ascii="宋体" w:hAnsi="宋体"/>
                <w:szCs w:val="21"/>
              </w:rPr>
            </w:pPr>
          </w:p>
        </w:tc>
        <w:tc>
          <w:tcPr>
            <w:tcW w:w="417" w:type="pct"/>
            <w:noWrap w:val="0"/>
            <w:vAlign w:val="center"/>
          </w:tcPr>
          <w:p w14:paraId="5E0F3888">
            <w:pPr>
              <w:jc w:val="center"/>
              <w:rPr>
                <w:rFonts w:hint="eastAsia" w:ascii="宋体" w:hAnsi="宋体"/>
                <w:szCs w:val="21"/>
              </w:rPr>
            </w:pPr>
          </w:p>
        </w:tc>
        <w:tc>
          <w:tcPr>
            <w:tcW w:w="555" w:type="pct"/>
            <w:noWrap w:val="0"/>
            <w:vAlign w:val="center"/>
          </w:tcPr>
          <w:p w14:paraId="4C48EA77">
            <w:pPr>
              <w:jc w:val="center"/>
              <w:rPr>
                <w:rFonts w:hint="eastAsia" w:ascii="宋体" w:hAnsi="宋体"/>
                <w:szCs w:val="21"/>
              </w:rPr>
            </w:pPr>
          </w:p>
        </w:tc>
        <w:tc>
          <w:tcPr>
            <w:tcW w:w="417" w:type="pct"/>
            <w:noWrap w:val="0"/>
            <w:vAlign w:val="center"/>
          </w:tcPr>
          <w:p w14:paraId="5689D7AC">
            <w:pPr>
              <w:jc w:val="center"/>
              <w:rPr>
                <w:rFonts w:hint="eastAsia" w:ascii="宋体" w:hAnsi="宋体"/>
                <w:szCs w:val="21"/>
              </w:rPr>
            </w:pPr>
          </w:p>
        </w:tc>
      </w:tr>
      <w:tr w14:paraId="3818B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387FD042">
            <w:pPr>
              <w:jc w:val="center"/>
              <w:rPr>
                <w:rFonts w:hint="eastAsia" w:ascii="宋体" w:hAnsi="宋体"/>
                <w:szCs w:val="21"/>
              </w:rPr>
            </w:pPr>
          </w:p>
        </w:tc>
        <w:tc>
          <w:tcPr>
            <w:tcW w:w="692" w:type="pct"/>
            <w:noWrap w:val="0"/>
            <w:vAlign w:val="center"/>
          </w:tcPr>
          <w:p w14:paraId="7742A239">
            <w:pPr>
              <w:jc w:val="center"/>
              <w:rPr>
                <w:rFonts w:hint="eastAsia" w:ascii="宋体" w:hAnsi="宋体"/>
                <w:szCs w:val="21"/>
              </w:rPr>
            </w:pPr>
          </w:p>
        </w:tc>
        <w:tc>
          <w:tcPr>
            <w:tcW w:w="417" w:type="pct"/>
            <w:noWrap w:val="0"/>
            <w:vAlign w:val="center"/>
          </w:tcPr>
          <w:p w14:paraId="31B7DC8A">
            <w:pPr>
              <w:jc w:val="center"/>
              <w:rPr>
                <w:rFonts w:hint="eastAsia" w:ascii="宋体" w:hAnsi="宋体"/>
                <w:szCs w:val="21"/>
              </w:rPr>
            </w:pPr>
          </w:p>
        </w:tc>
        <w:tc>
          <w:tcPr>
            <w:tcW w:w="555" w:type="pct"/>
            <w:noWrap w:val="0"/>
            <w:vAlign w:val="center"/>
          </w:tcPr>
          <w:p w14:paraId="0B279626">
            <w:pPr>
              <w:jc w:val="center"/>
              <w:rPr>
                <w:rFonts w:hint="eastAsia" w:ascii="宋体" w:hAnsi="宋体"/>
                <w:szCs w:val="21"/>
              </w:rPr>
            </w:pPr>
          </w:p>
        </w:tc>
        <w:tc>
          <w:tcPr>
            <w:tcW w:w="417" w:type="pct"/>
            <w:noWrap w:val="0"/>
            <w:vAlign w:val="center"/>
          </w:tcPr>
          <w:p w14:paraId="3518ACE1">
            <w:pPr>
              <w:jc w:val="center"/>
              <w:rPr>
                <w:rFonts w:hint="eastAsia" w:ascii="宋体" w:hAnsi="宋体"/>
                <w:szCs w:val="21"/>
              </w:rPr>
            </w:pPr>
          </w:p>
        </w:tc>
        <w:tc>
          <w:tcPr>
            <w:tcW w:w="417" w:type="pct"/>
            <w:noWrap w:val="0"/>
            <w:vAlign w:val="center"/>
          </w:tcPr>
          <w:p w14:paraId="4260343B">
            <w:pPr>
              <w:jc w:val="center"/>
              <w:rPr>
                <w:rFonts w:hint="eastAsia" w:ascii="宋体" w:hAnsi="宋体"/>
                <w:szCs w:val="21"/>
              </w:rPr>
            </w:pPr>
          </w:p>
        </w:tc>
        <w:tc>
          <w:tcPr>
            <w:tcW w:w="692" w:type="pct"/>
            <w:noWrap w:val="0"/>
            <w:vAlign w:val="center"/>
          </w:tcPr>
          <w:p w14:paraId="43F49A2A">
            <w:pPr>
              <w:jc w:val="center"/>
              <w:rPr>
                <w:rFonts w:hint="eastAsia" w:ascii="宋体" w:hAnsi="宋体"/>
                <w:szCs w:val="21"/>
              </w:rPr>
            </w:pPr>
          </w:p>
        </w:tc>
        <w:tc>
          <w:tcPr>
            <w:tcW w:w="417" w:type="pct"/>
            <w:noWrap w:val="0"/>
            <w:vAlign w:val="center"/>
          </w:tcPr>
          <w:p w14:paraId="1169F20F">
            <w:pPr>
              <w:jc w:val="center"/>
              <w:rPr>
                <w:rFonts w:hint="eastAsia" w:ascii="宋体" w:hAnsi="宋体"/>
                <w:szCs w:val="21"/>
              </w:rPr>
            </w:pPr>
          </w:p>
        </w:tc>
        <w:tc>
          <w:tcPr>
            <w:tcW w:w="555" w:type="pct"/>
            <w:noWrap w:val="0"/>
            <w:vAlign w:val="center"/>
          </w:tcPr>
          <w:p w14:paraId="53985FFD">
            <w:pPr>
              <w:jc w:val="center"/>
              <w:rPr>
                <w:rFonts w:hint="eastAsia" w:ascii="宋体" w:hAnsi="宋体"/>
                <w:szCs w:val="21"/>
              </w:rPr>
            </w:pPr>
          </w:p>
        </w:tc>
        <w:tc>
          <w:tcPr>
            <w:tcW w:w="417" w:type="pct"/>
            <w:noWrap w:val="0"/>
            <w:vAlign w:val="center"/>
          </w:tcPr>
          <w:p w14:paraId="62136D1E">
            <w:pPr>
              <w:jc w:val="center"/>
              <w:rPr>
                <w:rFonts w:hint="eastAsia" w:ascii="宋体" w:hAnsi="宋体"/>
                <w:szCs w:val="21"/>
              </w:rPr>
            </w:pPr>
          </w:p>
        </w:tc>
      </w:tr>
      <w:tr w14:paraId="4DB53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17" w:type="pct"/>
            <w:noWrap w:val="0"/>
            <w:vAlign w:val="center"/>
          </w:tcPr>
          <w:p w14:paraId="72801259">
            <w:pPr>
              <w:jc w:val="center"/>
              <w:rPr>
                <w:rFonts w:hint="eastAsia" w:ascii="宋体" w:hAnsi="宋体"/>
                <w:szCs w:val="21"/>
              </w:rPr>
            </w:pPr>
          </w:p>
        </w:tc>
        <w:tc>
          <w:tcPr>
            <w:tcW w:w="692" w:type="pct"/>
            <w:noWrap w:val="0"/>
            <w:vAlign w:val="center"/>
          </w:tcPr>
          <w:p w14:paraId="5530DA72">
            <w:pPr>
              <w:jc w:val="center"/>
              <w:rPr>
                <w:rFonts w:hint="eastAsia" w:ascii="宋体" w:hAnsi="宋体"/>
                <w:szCs w:val="21"/>
              </w:rPr>
            </w:pPr>
          </w:p>
        </w:tc>
        <w:tc>
          <w:tcPr>
            <w:tcW w:w="417" w:type="pct"/>
            <w:noWrap w:val="0"/>
            <w:vAlign w:val="center"/>
          </w:tcPr>
          <w:p w14:paraId="491919D9">
            <w:pPr>
              <w:jc w:val="center"/>
              <w:rPr>
                <w:rFonts w:hint="eastAsia" w:ascii="宋体" w:hAnsi="宋体"/>
                <w:szCs w:val="21"/>
              </w:rPr>
            </w:pPr>
          </w:p>
        </w:tc>
        <w:tc>
          <w:tcPr>
            <w:tcW w:w="555" w:type="pct"/>
            <w:noWrap w:val="0"/>
            <w:vAlign w:val="center"/>
          </w:tcPr>
          <w:p w14:paraId="490B5E83">
            <w:pPr>
              <w:jc w:val="center"/>
              <w:rPr>
                <w:rFonts w:hint="eastAsia" w:ascii="宋体" w:hAnsi="宋体"/>
                <w:szCs w:val="21"/>
              </w:rPr>
            </w:pPr>
          </w:p>
        </w:tc>
        <w:tc>
          <w:tcPr>
            <w:tcW w:w="417" w:type="pct"/>
            <w:noWrap w:val="0"/>
            <w:vAlign w:val="center"/>
          </w:tcPr>
          <w:p w14:paraId="3580A27B">
            <w:pPr>
              <w:jc w:val="center"/>
              <w:rPr>
                <w:rFonts w:hint="eastAsia" w:ascii="宋体" w:hAnsi="宋体"/>
                <w:szCs w:val="21"/>
              </w:rPr>
            </w:pPr>
          </w:p>
        </w:tc>
        <w:tc>
          <w:tcPr>
            <w:tcW w:w="417" w:type="pct"/>
            <w:noWrap w:val="0"/>
            <w:vAlign w:val="center"/>
          </w:tcPr>
          <w:p w14:paraId="246AE12D">
            <w:pPr>
              <w:jc w:val="center"/>
              <w:rPr>
                <w:rFonts w:hint="eastAsia" w:ascii="宋体" w:hAnsi="宋体"/>
                <w:szCs w:val="21"/>
              </w:rPr>
            </w:pPr>
          </w:p>
        </w:tc>
        <w:tc>
          <w:tcPr>
            <w:tcW w:w="692" w:type="pct"/>
            <w:noWrap w:val="0"/>
            <w:vAlign w:val="center"/>
          </w:tcPr>
          <w:p w14:paraId="7E6445AB">
            <w:pPr>
              <w:jc w:val="center"/>
              <w:rPr>
                <w:rFonts w:hint="eastAsia" w:ascii="宋体" w:hAnsi="宋体"/>
                <w:szCs w:val="21"/>
              </w:rPr>
            </w:pPr>
          </w:p>
        </w:tc>
        <w:tc>
          <w:tcPr>
            <w:tcW w:w="417" w:type="pct"/>
            <w:noWrap w:val="0"/>
            <w:vAlign w:val="center"/>
          </w:tcPr>
          <w:p w14:paraId="140AB144">
            <w:pPr>
              <w:jc w:val="center"/>
              <w:rPr>
                <w:rFonts w:hint="eastAsia" w:ascii="宋体" w:hAnsi="宋体"/>
                <w:szCs w:val="21"/>
              </w:rPr>
            </w:pPr>
          </w:p>
        </w:tc>
        <w:tc>
          <w:tcPr>
            <w:tcW w:w="555" w:type="pct"/>
            <w:noWrap w:val="0"/>
            <w:vAlign w:val="center"/>
          </w:tcPr>
          <w:p w14:paraId="0F1F1085">
            <w:pPr>
              <w:jc w:val="center"/>
              <w:rPr>
                <w:rFonts w:hint="eastAsia" w:ascii="宋体" w:hAnsi="宋体"/>
                <w:szCs w:val="21"/>
              </w:rPr>
            </w:pPr>
          </w:p>
        </w:tc>
        <w:tc>
          <w:tcPr>
            <w:tcW w:w="417" w:type="pct"/>
            <w:noWrap w:val="0"/>
            <w:vAlign w:val="center"/>
          </w:tcPr>
          <w:p w14:paraId="0C74D454">
            <w:pPr>
              <w:jc w:val="center"/>
              <w:rPr>
                <w:rFonts w:hint="eastAsia" w:ascii="宋体" w:hAnsi="宋体"/>
                <w:szCs w:val="21"/>
              </w:rPr>
            </w:pPr>
          </w:p>
        </w:tc>
      </w:tr>
    </w:tbl>
    <w:p w14:paraId="43270AA2">
      <w:pPr>
        <w:spacing w:line="420" w:lineRule="exact"/>
        <w:rPr>
          <w:rFonts w:ascii="宋体" w:hAnsi="宋体"/>
          <w:szCs w:val="21"/>
        </w:rPr>
      </w:pPr>
    </w:p>
    <w:p w14:paraId="675BD78D">
      <w:pPr>
        <w:spacing w:before="120" w:beforeLines="50" w:after="240" w:afterLines="100" w:line="420" w:lineRule="exact"/>
        <w:rPr>
          <w:rFonts w:hint="eastAsia" w:ascii="黑体" w:hAnsi="宋体" w:eastAsia="黑体"/>
          <w:sz w:val="24"/>
        </w:rPr>
      </w:pPr>
      <w:r>
        <w:rPr>
          <w:rFonts w:ascii="宋体" w:hAnsi="宋体"/>
          <w:szCs w:val="21"/>
        </w:rPr>
        <w:br w:type="page"/>
      </w:r>
      <w:r>
        <w:rPr>
          <w:rFonts w:hint="eastAsia" w:ascii="黑体" w:hAnsi="宋体" w:eastAsia="黑体"/>
          <w:sz w:val="24"/>
        </w:rPr>
        <w:t>附表二：拟配备本工程的试验和检测仪器设备表</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1441"/>
        <w:gridCol w:w="867"/>
        <w:gridCol w:w="1153"/>
        <w:gridCol w:w="867"/>
        <w:gridCol w:w="867"/>
        <w:gridCol w:w="1441"/>
        <w:gridCol w:w="1153"/>
        <w:gridCol w:w="867"/>
      </w:tblGrid>
      <w:tr w14:paraId="758C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455" w:type="pct"/>
            <w:noWrap w:val="0"/>
            <w:vAlign w:val="center"/>
          </w:tcPr>
          <w:p w14:paraId="56D27643">
            <w:pPr>
              <w:jc w:val="center"/>
              <w:rPr>
                <w:rFonts w:hint="eastAsia" w:ascii="宋体" w:hAnsi="宋体"/>
                <w:szCs w:val="21"/>
              </w:rPr>
            </w:pPr>
            <w:r>
              <w:rPr>
                <w:rFonts w:hint="eastAsia" w:ascii="宋体" w:hAnsi="宋体"/>
                <w:szCs w:val="21"/>
              </w:rPr>
              <w:t>序号</w:t>
            </w:r>
          </w:p>
        </w:tc>
        <w:tc>
          <w:tcPr>
            <w:tcW w:w="756" w:type="pct"/>
            <w:noWrap w:val="0"/>
            <w:vAlign w:val="center"/>
          </w:tcPr>
          <w:p w14:paraId="65D1CF8E">
            <w:pPr>
              <w:jc w:val="center"/>
              <w:rPr>
                <w:rFonts w:hint="eastAsia" w:ascii="宋体" w:hAnsi="宋体"/>
                <w:szCs w:val="21"/>
              </w:rPr>
            </w:pPr>
            <w:r>
              <w:rPr>
                <w:rFonts w:hint="eastAsia" w:ascii="宋体" w:hAnsi="宋体"/>
                <w:szCs w:val="21"/>
              </w:rPr>
              <w:t>仪器设备</w:t>
            </w:r>
          </w:p>
          <w:p w14:paraId="4FF41276">
            <w:pPr>
              <w:jc w:val="center"/>
              <w:rPr>
                <w:rFonts w:hint="eastAsia" w:ascii="宋体" w:hAnsi="宋体"/>
                <w:szCs w:val="21"/>
              </w:rPr>
            </w:pPr>
            <w:r>
              <w:rPr>
                <w:rFonts w:hint="eastAsia" w:ascii="宋体" w:hAnsi="宋体"/>
                <w:szCs w:val="21"/>
              </w:rPr>
              <w:t>名    称</w:t>
            </w:r>
          </w:p>
        </w:tc>
        <w:tc>
          <w:tcPr>
            <w:tcW w:w="455" w:type="pct"/>
            <w:noWrap w:val="0"/>
            <w:vAlign w:val="center"/>
          </w:tcPr>
          <w:p w14:paraId="4A5ABA30">
            <w:pPr>
              <w:jc w:val="center"/>
              <w:rPr>
                <w:rFonts w:hint="eastAsia" w:ascii="宋体" w:hAnsi="宋体"/>
                <w:szCs w:val="21"/>
              </w:rPr>
            </w:pPr>
            <w:r>
              <w:rPr>
                <w:rFonts w:hint="eastAsia" w:ascii="宋体" w:hAnsi="宋体"/>
                <w:szCs w:val="21"/>
              </w:rPr>
              <w:t>型号</w:t>
            </w:r>
          </w:p>
          <w:p w14:paraId="0BFEF54E">
            <w:pPr>
              <w:jc w:val="center"/>
              <w:rPr>
                <w:rFonts w:hint="eastAsia" w:ascii="宋体" w:hAnsi="宋体"/>
                <w:szCs w:val="21"/>
              </w:rPr>
            </w:pPr>
            <w:r>
              <w:rPr>
                <w:rFonts w:hint="eastAsia" w:ascii="宋体" w:hAnsi="宋体"/>
                <w:szCs w:val="21"/>
              </w:rPr>
              <w:t>规格</w:t>
            </w:r>
          </w:p>
        </w:tc>
        <w:tc>
          <w:tcPr>
            <w:tcW w:w="605" w:type="pct"/>
            <w:noWrap w:val="0"/>
            <w:vAlign w:val="center"/>
          </w:tcPr>
          <w:p w14:paraId="74134963">
            <w:pPr>
              <w:jc w:val="center"/>
              <w:rPr>
                <w:rFonts w:hint="eastAsia" w:ascii="宋体" w:hAnsi="宋体"/>
                <w:szCs w:val="21"/>
              </w:rPr>
            </w:pPr>
            <w:r>
              <w:rPr>
                <w:rFonts w:hint="eastAsia" w:ascii="宋体" w:hAnsi="宋体"/>
                <w:szCs w:val="21"/>
              </w:rPr>
              <w:t>数  量</w:t>
            </w:r>
          </w:p>
        </w:tc>
        <w:tc>
          <w:tcPr>
            <w:tcW w:w="455" w:type="pct"/>
            <w:noWrap w:val="0"/>
            <w:vAlign w:val="center"/>
          </w:tcPr>
          <w:p w14:paraId="4C157F0A">
            <w:pPr>
              <w:jc w:val="center"/>
              <w:rPr>
                <w:rFonts w:hint="eastAsia" w:ascii="宋体" w:hAnsi="宋体"/>
                <w:szCs w:val="21"/>
              </w:rPr>
            </w:pPr>
            <w:r>
              <w:rPr>
                <w:rFonts w:hint="eastAsia" w:ascii="宋体" w:hAnsi="宋体"/>
                <w:szCs w:val="21"/>
              </w:rPr>
              <w:t>国别</w:t>
            </w:r>
          </w:p>
          <w:p w14:paraId="70F2A674">
            <w:pPr>
              <w:jc w:val="center"/>
              <w:rPr>
                <w:rFonts w:hint="eastAsia" w:ascii="宋体" w:hAnsi="宋体"/>
                <w:szCs w:val="21"/>
              </w:rPr>
            </w:pPr>
            <w:r>
              <w:rPr>
                <w:rFonts w:hint="eastAsia" w:ascii="宋体" w:hAnsi="宋体"/>
                <w:szCs w:val="21"/>
              </w:rPr>
              <w:t>产地</w:t>
            </w:r>
          </w:p>
        </w:tc>
        <w:tc>
          <w:tcPr>
            <w:tcW w:w="455" w:type="pct"/>
            <w:noWrap w:val="0"/>
            <w:vAlign w:val="center"/>
          </w:tcPr>
          <w:p w14:paraId="7B0933C1">
            <w:pPr>
              <w:jc w:val="center"/>
              <w:rPr>
                <w:rFonts w:hint="eastAsia" w:ascii="宋体" w:hAnsi="宋体"/>
                <w:szCs w:val="21"/>
              </w:rPr>
            </w:pPr>
            <w:r>
              <w:rPr>
                <w:rFonts w:hint="eastAsia" w:ascii="宋体" w:hAnsi="宋体"/>
                <w:szCs w:val="21"/>
              </w:rPr>
              <w:t>制造</w:t>
            </w:r>
          </w:p>
          <w:p w14:paraId="40006647">
            <w:pPr>
              <w:jc w:val="center"/>
              <w:rPr>
                <w:rFonts w:hint="eastAsia" w:ascii="宋体" w:hAnsi="宋体"/>
                <w:szCs w:val="21"/>
              </w:rPr>
            </w:pPr>
            <w:r>
              <w:rPr>
                <w:rFonts w:hint="eastAsia" w:ascii="宋体" w:hAnsi="宋体"/>
                <w:szCs w:val="21"/>
              </w:rPr>
              <w:t>年份</w:t>
            </w:r>
          </w:p>
        </w:tc>
        <w:tc>
          <w:tcPr>
            <w:tcW w:w="756" w:type="pct"/>
            <w:noWrap w:val="0"/>
            <w:vAlign w:val="center"/>
          </w:tcPr>
          <w:p w14:paraId="3A92D4F8">
            <w:pPr>
              <w:jc w:val="center"/>
              <w:rPr>
                <w:rFonts w:hint="eastAsia" w:ascii="宋体" w:hAnsi="宋体"/>
                <w:szCs w:val="21"/>
              </w:rPr>
            </w:pPr>
            <w:r>
              <w:rPr>
                <w:rFonts w:hint="eastAsia" w:ascii="宋体" w:hAnsi="宋体"/>
                <w:szCs w:val="21"/>
              </w:rPr>
              <w:t>已使用台</w:t>
            </w:r>
          </w:p>
          <w:p w14:paraId="497C9BDA">
            <w:pPr>
              <w:jc w:val="center"/>
              <w:rPr>
                <w:rFonts w:hint="eastAsia" w:ascii="宋体" w:hAnsi="宋体"/>
                <w:szCs w:val="21"/>
              </w:rPr>
            </w:pPr>
            <w:r>
              <w:rPr>
                <w:rFonts w:hint="eastAsia" w:ascii="宋体" w:hAnsi="宋体"/>
                <w:szCs w:val="21"/>
              </w:rPr>
              <w:t>时    数</w:t>
            </w:r>
          </w:p>
        </w:tc>
        <w:tc>
          <w:tcPr>
            <w:tcW w:w="605" w:type="pct"/>
            <w:noWrap w:val="0"/>
            <w:vAlign w:val="center"/>
          </w:tcPr>
          <w:p w14:paraId="18A84B74">
            <w:pPr>
              <w:jc w:val="center"/>
              <w:rPr>
                <w:rFonts w:hint="eastAsia" w:ascii="宋体" w:hAnsi="宋体"/>
                <w:szCs w:val="21"/>
              </w:rPr>
            </w:pPr>
            <w:r>
              <w:rPr>
                <w:rFonts w:hint="eastAsia" w:ascii="宋体" w:hAnsi="宋体"/>
                <w:szCs w:val="21"/>
              </w:rPr>
              <w:t>用  途</w:t>
            </w:r>
          </w:p>
        </w:tc>
        <w:tc>
          <w:tcPr>
            <w:tcW w:w="455" w:type="pct"/>
            <w:noWrap w:val="0"/>
            <w:vAlign w:val="center"/>
          </w:tcPr>
          <w:p w14:paraId="11BE2590">
            <w:pPr>
              <w:jc w:val="center"/>
              <w:rPr>
                <w:rFonts w:hint="eastAsia" w:ascii="宋体" w:hAnsi="宋体"/>
                <w:szCs w:val="21"/>
              </w:rPr>
            </w:pPr>
            <w:r>
              <w:rPr>
                <w:rFonts w:hint="eastAsia" w:ascii="宋体" w:hAnsi="宋体"/>
                <w:szCs w:val="21"/>
              </w:rPr>
              <w:t>备注</w:t>
            </w:r>
          </w:p>
        </w:tc>
      </w:tr>
      <w:tr w14:paraId="60CE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6025D8FF">
            <w:pPr>
              <w:jc w:val="center"/>
              <w:rPr>
                <w:rFonts w:hint="eastAsia" w:ascii="宋体" w:hAnsi="宋体"/>
                <w:szCs w:val="21"/>
              </w:rPr>
            </w:pPr>
          </w:p>
        </w:tc>
        <w:tc>
          <w:tcPr>
            <w:tcW w:w="756" w:type="pct"/>
            <w:noWrap w:val="0"/>
            <w:vAlign w:val="center"/>
          </w:tcPr>
          <w:p w14:paraId="2602C715">
            <w:pPr>
              <w:jc w:val="center"/>
              <w:rPr>
                <w:rFonts w:hint="eastAsia" w:ascii="宋体" w:hAnsi="宋体"/>
                <w:szCs w:val="21"/>
              </w:rPr>
            </w:pPr>
          </w:p>
        </w:tc>
        <w:tc>
          <w:tcPr>
            <w:tcW w:w="455" w:type="pct"/>
            <w:noWrap w:val="0"/>
            <w:vAlign w:val="center"/>
          </w:tcPr>
          <w:p w14:paraId="7657E773">
            <w:pPr>
              <w:jc w:val="center"/>
              <w:rPr>
                <w:rFonts w:hint="eastAsia" w:ascii="宋体" w:hAnsi="宋体"/>
                <w:szCs w:val="21"/>
              </w:rPr>
            </w:pPr>
          </w:p>
        </w:tc>
        <w:tc>
          <w:tcPr>
            <w:tcW w:w="605" w:type="pct"/>
            <w:noWrap w:val="0"/>
            <w:vAlign w:val="center"/>
          </w:tcPr>
          <w:p w14:paraId="5E6E88BD">
            <w:pPr>
              <w:jc w:val="center"/>
              <w:rPr>
                <w:rFonts w:hint="eastAsia" w:ascii="宋体" w:hAnsi="宋体"/>
                <w:szCs w:val="21"/>
              </w:rPr>
            </w:pPr>
          </w:p>
        </w:tc>
        <w:tc>
          <w:tcPr>
            <w:tcW w:w="455" w:type="pct"/>
            <w:noWrap w:val="0"/>
            <w:vAlign w:val="center"/>
          </w:tcPr>
          <w:p w14:paraId="2863F7B6">
            <w:pPr>
              <w:jc w:val="center"/>
              <w:rPr>
                <w:rFonts w:hint="eastAsia" w:ascii="宋体" w:hAnsi="宋体"/>
                <w:szCs w:val="21"/>
              </w:rPr>
            </w:pPr>
          </w:p>
        </w:tc>
        <w:tc>
          <w:tcPr>
            <w:tcW w:w="455" w:type="pct"/>
            <w:noWrap w:val="0"/>
            <w:vAlign w:val="center"/>
          </w:tcPr>
          <w:p w14:paraId="4F383A88">
            <w:pPr>
              <w:jc w:val="center"/>
              <w:rPr>
                <w:rFonts w:hint="eastAsia" w:ascii="宋体" w:hAnsi="宋体"/>
                <w:szCs w:val="21"/>
              </w:rPr>
            </w:pPr>
          </w:p>
        </w:tc>
        <w:tc>
          <w:tcPr>
            <w:tcW w:w="756" w:type="pct"/>
            <w:noWrap w:val="0"/>
            <w:vAlign w:val="center"/>
          </w:tcPr>
          <w:p w14:paraId="3B77CBB3">
            <w:pPr>
              <w:jc w:val="center"/>
              <w:rPr>
                <w:rFonts w:hint="eastAsia" w:ascii="宋体" w:hAnsi="宋体"/>
                <w:szCs w:val="21"/>
              </w:rPr>
            </w:pPr>
          </w:p>
        </w:tc>
        <w:tc>
          <w:tcPr>
            <w:tcW w:w="605" w:type="pct"/>
            <w:noWrap w:val="0"/>
            <w:vAlign w:val="center"/>
          </w:tcPr>
          <w:p w14:paraId="5E2564A4">
            <w:pPr>
              <w:jc w:val="center"/>
              <w:rPr>
                <w:rFonts w:hint="eastAsia" w:ascii="宋体" w:hAnsi="宋体"/>
                <w:szCs w:val="21"/>
              </w:rPr>
            </w:pPr>
          </w:p>
        </w:tc>
        <w:tc>
          <w:tcPr>
            <w:tcW w:w="455" w:type="pct"/>
            <w:noWrap w:val="0"/>
            <w:vAlign w:val="center"/>
          </w:tcPr>
          <w:p w14:paraId="3B5BAEF3">
            <w:pPr>
              <w:jc w:val="center"/>
              <w:rPr>
                <w:rFonts w:hint="eastAsia" w:ascii="宋体" w:hAnsi="宋体"/>
                <w:szCs w:val="21"/>
              </w:rPr>
            </w:pPr>
          </w:p>
        </w:tc>
      </w:tr>
      <w:tr w14:paraId="33704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3E5734B2">
            <w:pPr>
              <w:jc w:val="center"/>
              <w:rPr>
                <w:rFonts w:hint="eastAsia" w:ascii="宋体" w:hAnsi="宋体"/>
                <w:szCs w:val="21"/>
              </w:rPr>
            </w:pPr>
          </w:p>
        </w:tc>
        <w:tc>
          <w:tcPr>
            <w:tcW w:w="756" w:type="pct"/>
            <w:noWrap w:val="0"/>
            <w:vAlign w:val="center"/>
          </w:tcPr>
          <w:p w14:paraId="5DD7B2A8">
            <w:pPr>
              <w:jc w:val="center"/>
              <w:rPr>
                <w:rFonts w:hint="eastAsia" w:ascii="宋体" w:hAnsi="宋体"/>
                <w:szCs w:val="21"/>
              </w:rPr>
            </w:pPr>
          </w:p>
        </w:tc>
        <w:tc>
          <w:tcPr>
            <w:tcW w:w="455" w:type="pct"/>
            <w:noWrap w:val="0"/>
            <w:vAlign w:val="center"/>
          </w:tcPr>
          <w:p w14:paraId="7666DAD4">
            <w:pPr>
              <w:jc w:val="center"/>
              <w:rPr>
                <w:rFonts w:hint="eastAsia" w:ascii="宋体" w:hAnsi="宋体"/>
                <w:szCs w:val="21"/>
              </w:rPr>
            </w:pPr>
          </w:p>
        </w:tc>
        <w:tc>
          <w:tcPr>
            <w:tcW w:w="605" w:type="pct"/>
            <w:noWrap w:val="0"/>
            <w:vAlign w:val="center"/>
          </w:tcPr>
          <w:p w14:paraId="6331E4A4">
            <w:pPr>
              <w:jc w:val="center"/>
              <w:rPr>
                <w:rFonts w:hint="eastAsia" w:ascii="宋体" w:hAnsi="宋体"/>
                <w:szCs w:val="21"/>
              </w:rPr>
            </w:pPr>
          </w:p>
        </w:tc>
        <w:tc>
          <w:tcPr>
            <w:tcW w:w="455" w:type="pct"/>
            <w:noWrap w:val="0"/>
            <w:vAlign w:val="center"/>
          </w:tcPr>
          <w:p w14:paraId="601B7CC6">
            <w:pPr>
              <w:jc w:val="center"/>
              <w:rPr>
                <w:rFonts w:hint="eastAsia" w:ascii="宋体" w:hAnsi="宋体"/>
                <w:szCs w:val="21"/>
              </w:rPr>
            </w:pPr>
          </w:p>
        </w:tc>
        <w:tc>
          <w:tcPr>
            <w:tcW w:w="455" w:type="pct"/>
            <w:noWrap w:val="0"/>
            <w:vAlign w:val="center"/>
          </w:tcPr>
          <w:p w14:paraId="7D0C66FA">
            <w:pPr>
              <w:jc w:val="center"/>
              <w:rPr>
                <w:rFonts w:hint="eastAsia" w:ascii="宋体" w:hAnsi="宋体"/>
                <w:szCs w:val="21"/>
              </w:rPr>
            </w:pPr>
          </w:p>
        </w:tc>
        <w:tc>
          <w:tcPr>
            <w:tcW w:w="756" w:type="pct"/>
            <w:noWrap w:val="0"/>
            <w:vAlign w:val="center"/>
          </w:tcPr>
          <w:p w14:paraId="448E78C7">
            <w:pPr>
              <w:jc w:val="center"/>
              <w:rPr>
                <w:rFonts w:hint="eastAsia" w:ascii="宋体" w:hAnsi="宋体"/>
                <w:szCs w:val="21"/>
              </w:rPr>
            </w:pPr>
          </w:p>
        </w:tc>
        <w:tc>
          <w:tcPr>
            <w:tcW w:w="605" w:type="pct"/>
            <w:noWrap w:val="0"/>
            <w:vAlign w:val="center"/>
          </w:tcPr>
          <w:p w14:paraId="6228C711">
            <w:pPr>
              <w:jc w:val="center"/>
              <w:rPr>
                <w:rFonts w:hint="eastAsia" w:ascii="宋体" w:hAnsi="宋体"/>
                <w:szCs w:val="21"/>
              </w:rPr>
            </w:pPr>
          </w:p>
        </w:tc>
        <w:tc>
          <w:tcPr>
            <w:tcW w:w="455" w:type="pct"/>
            <w:noWrap w:val="0"/>
            <w:vAlign w:val="center"/>
          </w:tcPr>
          <w:p w14:paraId="07816DAF">
            <w:pPr>
              <w:jc w:val="center"/>
              <w:rPr>
                <w:rFonts w:hint="eastAsia" w:ascii="宋体" w:hAnsi="宋体"/>
                <w:szCs w:val="21"/>
              </w:rPr>
            </w:pPr>
          </w:p>
        </w:tc>
      </w:tr>
      <w:tr w14:paraId="40931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3E447A58">
            <w:pPr>
              <w:jc w:val="center"/>
              <w:rPr>
                <w:rFonts w:hint="eastAsia" w:ascii="宋体" w:hAnsi="宋体"/>
                <w:szCs w:val="21"/>
              </w:rPr>
            </w:pPr>
          </w:p>
        </w:tc>
        <w:tc>
          <w:tcPr>
            <w:tcW w:w="756" w:type="pct"/>
            <w:noWrap w:val="0"/>
            <w:vAlign w:val="center"/>
          </w:tcPr>
          <w:p w14:paraId="3A77CA9C">
            <w:pPr>
              <w:jc w:val="center"/>
              <w:rPr>
                <w:rFonts w:hint="eastAsia" w:ascii="宋体" w:hAnsi="宋体"/>
                <w:szCs w:val="21"/>
              </w:rPr>
            </w:pPr>
          </w:p>
        </w:tc>
        <w:tc>
          <w:tcPr>
            <w:tcW w:w="455" w:type="pct"/>
            <w:noWrap w:val="0"/>
            <w:vAlign w:val="center"/>
          </w:tcPr>
          <w:p w14:paraId="2A7B8BFC">
            <w:pPr>
              <w:jc w:val="center"/>
              <w:rPr>
                <w:rFonts w:hint="eastAsia" w:ascii="宋体" w:hAnsi="宋体"/>
                <w:szCs w:val="21"/>
              </w:rPr>
            </w:pPr>
          </w:p>
        </w:tc>
        <w:tc>
          <w:tcPr>
            <w:tcW w:w="605" w:type="pct"/>
            <w:noWrap w:val="0"/>
            <w:vAlign w:val="center"/>
          </w:tcPr>
          <w:p w14:paraId="7B050785">
            <w:pPr>
              <w:jc w:val="center"/>
              <w:rPr>
                <w:rFonts w:hint="eastAsia" w:ascii="宋体" w:hAnsi="宋体"/>
                <w:szCs w:val="21"/>
              </w:rPr>
            </w:pPr>
          </w:p>
        </w:tc>
        <w:tc>
          <w:tcPr>
            <w:tcW w:w="455" w:type="pct"/>
            <w:noWrap w:val="0"/>
            <w:vAlign w:val="center"/>
          </w:tcPr>
          <w:p w14:paraId="7D13B5E5">
            <w:pPr>
              <w:jc w:val="center"/>
              <w:rPr>
                <w:rFonts w:hint="eastAsia" w:ascii="宋体" w:hAnsi="宋体"/>
                <w:szCs w:val="21"/>
              </w:rPr>
            </w:pPr>
          </w:p>
        </w:tc>
        <w:tc>
          <w:tcPr>
            <w:tcW w:w="455" w:type="pct"/>
            <w:noWrap w:val="0"/>
            <w:vAlign w:val="center"/>
          </w:tcPr>
          <w:p w14:paraId="4FBBC16C">
            <w:pPr>
              <w:jc w:val="center"/>
              <w:rPr>
                <w:rFonts w:hint="eastAsia" w:ascii="宋体" w:hAnsi="宋体"/>
                <w:szCs w:val="21"/>
              </w:rPr>
            </w:pPr>
          </w:p>
        </w:tc>
        <w:tc>
          <w:tcPr>
            <w:tcW w:w="756" w:type="pct"/>
            <w:noWrap w:val="0"/>
            <w:vAlign w:val="center"/>
          </w:tcPr>
          <w:p w14:paraId="25C2DD8A">
            <w:pPr>
              <w:jc w:val="center"/>
              <w:rPr>
                <w:rFonts w:hint="eastAsia" w:ascii="宋体" w:hAnsi="宋体"/>
                <w:szCs w:val="21"/>
              </w:rPr>
            </w:pPr>
          </w:p>
        </w:tc>
        <w:tc>
          <w:tcPr>
            <w:tcW w:w="605" w:type="pct"/>
            <w:noWrap w:val="0"/>
            <w:vAlign w:val="center"/>
          </w:tcPr>
          <w:p w14:paraId="35F661DB">
            <w:pPr>
              <w:jc w:val="center"/>
              <w:rPr>
                <w:rFonts w:hint="eastAsia" w:ascii="宋体" w:hAnsi="宋体"/>
                <w:szCs w:val="21"/>
              </w:rPr>
            </w:pPr>
          </w:p>
        </w:tc>
        <w:tc>
          <w:tcPr>
            <w:tcW w:w="455" w:type="pct"/>
            <w:noWrap w:val="0"/>
            <w:vAlign w:val="center"/>
          </w:tcPr>
          <w:p w14:paraId="0618A23B">
            <w:pPr>
              <w:jc w:val="center"/>
              <w:rPr>
                <w:rFonts w:hint="eastAsia" w:ascii="宋体" w:hAnsi="宋体"/>
                <w:szCs w:val="21"/>
              </w:rPr>
            </w:pPr>
          </w:p>
        </w:tc>
      </w:tr>
      <w:tr w14:paraId="4B604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665EDD70">
            <w:pPr>
              <w:jc w:val="center"/>
              <w:rPr>
                <w:rFonts w:hint="eastAsia" w:ascii="宋体" w:hAnsi="宋体"/>
                <w:szCs w:val="21"/>
              </w:rPr>
            </w:pPr>
          </w:p>
        </w:tc>
        <w:tc>
          <w:tcPr>
            <w:tcW w:w="756" w:type="pct"/>
            <w:noWrap w:val="0"/>
            <w:vAlign w:val="center"/>
          </w:tcPr>
          <w:p w14:paraId="7B1F3FD8">
            <w:pPr>
              <w:jc w:val="center"/>
              <w:rPr>
                <w:rFonts w:hint="eastAsia" w:ascii="宋体" w:hAnsi="宋体"/>
                <w:szCs w:val="21"/>
              </w:rPr>
            </w:pPr>
          </w:p>
        </w:tc>
        <w:tc>
          <w:tcPr>
            <w:tcW w:w="455" w:type="pct"/>
            <w:noWrap w:val="0"/>
            <w:vAlign w:val="center"/>
          </w:tcPr>
          <w:p w14:paraId="6486930B">
            <w:pPr>
              <w:jc w:val="center"/>
              <w:rPr>
                <w:rFonts w:hint="eastAsia" w:ascii="宋体" w:hAnsi="宋体"/>
                <w:szCs w:val="21"/>
              </w:rPr>
            </w:pPr>
          </w:p>
        </w:tc>
        <w:tc>
          <w:tcPr>
            <w:tcW w:w="605" w:type="pct"/>
            <w:noWrap w:val="0"/>
            <w:vAlign w:val="center"/>
          </w:tcPr>
          <w:p w14:paraId="36550675">
            <w:pPr>
              <w:jc w:val="center"/>
              <w:rPr>
                <w:rFonts w:hint="eastAsia" w:ascii="宋体" w:hAnsi="宋体"/>
                <w:szCs w:val="21"/>
              </w:rPr>
            </w:pPr>
          </w:p>
        </w:tc>
        <w:tc>
          <w:tcPr>
            <w:tcW w:w="455" w:type="pct"/>
            <w:noWrap w:val="0"/>
            <w:vAlign w:val="center"/>
          </w:tcPr>
          <w:p w14:paraId="7BF7BC37">
            <w:pPr>
              <w:jc w:val="center"/>
              <w:rPr>
                <w:rFonts w:hint="eastAsia" w:ascii="宋体" w:hAnsi="宋体"/>
                <w:szCs w:val="21"/>
              </w:rPr>
            </w:pPr>
          </w:p>
        </w:tc>
        <w:tc>
          <w:tcPr>
            <w:tcW w:w="455" w:type="pct"/>
            <w:noWrap w:val="0"/>
            <w:vAlign w:val="center"/>
          </w:tcPr>
          <w:p w14:paraId="560552FB">
            <w:pPr>
              <w:jc w:val="center"/>
              <w:rPr>
                <w:rFonts w:hint="eastAsia" w:ascii="宋体" w:hAnsi="宋体"/>
                <w:szCs w:val="21"/>
              </w:rPr>
            </w:pPr>
          </w:p>
        </w:tc>
        <w:tc>
          <w:tcPr>
            <w:tcW w:w="756" w:type="pct"/>
            <w:noWrap w:val="0"/>
            <w:vAlign w:val="center"/>
          </w:tcPr>
          <w:p w14:paraId="675AA6A0">
            <w:pPr>
              <w:jc w:val="center"/>
              <w:rPr>
                <w:rFonts w:hint="eastAsia" w:ascii="宋体" w:hAnsi="宋体"/>
                <w:szCs w:val="21"/>
              </w:rPr>
            </w:pPr>
          </w:p>
        </w:tc>
        <w:tc>
          <w:tcPr>
            <w:tcW w:w="605" w:type="pct"/>
            <w:noWrap w:val="0"/>
            <w:vAlign w:val="center"/>
          </w:tcPr>
          <w:p w14:paraId="2326DAFE">
            <w:pPr>
              <w:jc w:val="center"/>
              <w:rPr>
                <w:rFonts w:hint="eastAsia" w:ascii="宋体" w:hAnsi="宋体"/>
                <w:szCs w:val="21"/>
              </w:rPr>
            </w:pPr>
          </w:p>
        </w:tc>
        <w:tc>
          <w:tcPr>
            <w:tcW w:w="455" w:type="pct"/>
            <w:noWrap w:val="0"/>
            <w:vAlign w:val="center"/>
          </w:tcPr>
          <w:p w14:paraId="16AE07C6">
            <w:pPr>
              <w:jc w:val="center"/>
              <w:rPr>
                <w:rFonts w:hint="eastAsia" w:ascii="宋体" w:hAnsi="宋体"/>
                <w:szCs w:val="21"/>
              </w:rPr>
            </w:pPr>
          </w:p>
        </w:tc>
      </w:tr>
      <w:tr w14:paraId="0D4F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4B6D88D8">
            <w:pPr>
              <w:jc w:val="center"/>
              <w:rPr>
                <w:rFonts w:hint="eastAsia" w:ascii="宋体" w:hAnsi="宋体"/>
                <w:szCs w:val="21"/>
              </w:rPr>
            </w:pPr>
          </w:p>
        </w:tc>
        <w:tc>
          <w:tcPr>
            <w:tcW w:w="756" w:type="pct"/>
            <w:noWrap w:val="0"/>
            <w:vAlign w:val="center"/>
          </w:tcPr>
          <w:p w14:paraId="7C2BB2E2">
            <w:pPr>
              <w:jc w:val="center"/>
              <w:rPr>
                <w:rFonts w:hint="eastAsia" w:ascii="宋体" w:hAnsi="宋体"/>
                <w:szCs w:val="21"/>
              </w:rPr>
            </w:pPr>
          </w:p>
        </w:tc>
        <w:tc>
          <w:tcPr>
            <w:tcW w:w="455" w:type="pct"/>
            <w:noWrap w:val="0"/>
            <w:vAlign w:val="center"/>
          </w:tcPr>
          <w:p w14:paraId="4599DDB6">
            <w:pPr>
              <w:jc w:val="center"/>
              <w:rPr>
                <w:rFonts w:hint="eastAsia" w:ascii="宋体" w:hAnsi="宋体"/>
                <w:szCs w:val="21"/>
              </w:rPr>
            </w:pPr>
          </w:p>
        </w:tc>
        <w:tc>
          <w:tcPr>
            <w:tcW w:w="605" w:type="pct"/>
            <w:noWrap w:val="0"/>
            <w:vAlign w:val="center"/>
          </w:tcPr>
          <w:p w14:paraId="23F5FA9C">
            <w:pPr>
              <w:jc w:val="center"/>
              <w:rPr>
                <w:rFonts w:hint="eastAsia" w:ascii="宋体" w:hAnsi="宋体"/>
                <w:szCs w:val="21"/>
              </w:rPr>
            </w:pPr>
          </w:p>
        </w:tc>
        <w:tc>
          <w:tcPr>
            <w:tcW w:w="455" w:type="pct"/>
            <w:noWrap w:val="0"/>
            <w:vAlign w:val="center"/>
          </w:tcPr>
          <w:p w14:paraId="0EA26EC9">
            <w:pPr>
              <w:jc w:val="center"/>
              <w:rPr>
                <w:rFonts w:hint="eastAsia" w:ascii="宋体" w:hAnsi="宋体"/>
                <w:szCs w:val="21"/>
              </w:rPr>
            </w:pPr>
          </w:p>
        </w:tc>
        <w:tc>
          <w:tcPr>
            <w:tcW w:w="455" w:type="pct"/>
            <w:noWrap w:val="0"/>
            <w:vAlign w:val="center"/>
          </w:tcPr>
          <w:p w14:paraId="107D1691">
            <w:pPr>
              <w:jc w:val="center"/>
              <w:rPr>
                <w:rFonts w:hint="eastAsia" w:ascii="宋体" w:hAnsi="宋体"/>
                <w:szCs w:val="21"/>
              </w:rPr>
            </w:pPr>
          </w:p>
        </w:tc>
        <w:tc>
          <w:tcPr>
            <w:tcW w:w="756" w:type="pct"/>
            <w:noWrap w:val="0"/>
            <w:vAlign w:val="center"/>
          </w:tcPr>
          <w:p w14:paraId="2263911A">
            <w:pPr>
              <w:jc w:val="center"/>
              <w:rPr>
                <w:rFonts w:hint="eastAsia" w:ascii="宋体" w:hAnsi="宋体"/>
                <w:szCs w:val="21"/>
              </w:rPr>
            </w:pPr>
          </w:p>
        </w:tc>
        <w:tc>
          <w:tcPr>
            <w:tcW w:w="605" w:type="pct"/>
            <w:noWrap w:val="0"/>
            <w:vAlign w:val="center"/>
          </w:tcPr>
          <w:p w14:paraId="07CFB6C2">
            <w:pPr>
              <w:jc w:val="center"/>
              <w:rPr>
                <w:rFonts w:hint="eastAsia" w:ascii="宋体" w:hAnsi="宋体"/>
                <w:szCs w:val="21"/>
              </w:rPr>
            </w:pPr>
          </w:p>
        </w:tc>
        <w:tc>
          <w:tcPr>
            <w:tcW w:w="455" w:type="pct"/>
            <w:noWrap w:val="0"/>
            <w:vAlign w:val="center"/>
          </w:tcPr>
          <w:p w14:paraId="36B1C279">
            <w:pPr>
              <w:jc w:val="center"/>
              <w:rPr>
                <w:rFonts w:hint="eastAsia" w:ascii="宋体" w:hAnsi="宋体"/>
                <w:szCs w:val="21"/>
              </w:rPr>
            </w:pPr>
          </w:p>
        </w:tc>
      </w:tr>
      <w:tr w14:paraId="660A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75F68EA">
            <w:pPr>
              <w:jc w:val="center"/>
              <w:rPr>
                <w:rFonts w:hint="eastAsia" w:ascii="宋体" w:hAnsi="宋体"/>
                <w:szCs w:val="21"/>
              </w:rPr>
            </w:pPr>
          </w:p>
        </w:tc>
        <w:tc>
          <w:tcPr>
            <w:tcW w:w="756" w:type="pct"/>
            <w:noWrap w:val="0"/>
            <w:vAlign w:val="center"/>
          </w:tcPr>
          <w:p w14:paraId="5530FEB8">
            <w:pPr>
              <w:jc w:val="center"/>
              <w:rPr>
                <w:rFonts w:hint="eastAsia" w:ascii="宋体" w:hAnsi="宋体"/>
                <w:szCs w:val="21"/>
              </w:rPr>
            </w:pPr>
          </w:p>
        </w:tc>
        <w:tc>
          <w:tcPr>
            <w:tcW w:w="455" w:type="pct"/>
            <w:noWrap w:val="0"/>
            <w:vAlign w:val="center"/>
          </w:tcPr>
          <w:p w14:paraId="692DD9E2">
            <w:pPr>
              <w:jc w:val="center"/>
              <w:rPr>
                <w:rFonts w:hint="eastAsia" w:ascii="宋体" w:hAnsi="宋体"/>
                <w:szCs w:val="21"/>
              </w:rPr>
            </w:pPr>
          </w:p>
        </w:tc>
        <w:tc>
          <w:tcPr>
            <w:tcW w:w="605" w:type="pct"/>
            <w:noWrap w:val="0"/>
            <w:vAlign w:val="center"/>
          </w:tcPr>
          <w:p w14:paraId="302ACF97">
            <w:pPr>
              <w:jc w:val="center"/>
              <w:rPr>
                <w:rFonts w:hint="eastAsia" w:ascii="宋体" w:hAnsi="宋体"/>
                <w:szCs w:val="21"/>
              </w:rPr>
            </w:pPr>
          </w:p>
        </w:tc>
        <w:tc>
          <w:tcPr>
            <w:tcW w:w="455" w:type="pct"/>
            <w:noWrap w:val="0"/>
            <w:vAlign w:val="center"/>
          </w:tcPr>
          <w:p w14:paraId="205F3FFF">
            <w:pPr>
              <w:jc w:val="center"/>
              <w:rPr>
                <w:rFonts w:hint="eastAsia" w:ascii="宋体" w:hAnsi="宋体"/>
                <w:szCs w:val="21"/>
              </w:rPr>
            </w:pPr>
          </w:p>
        </w:tc>
        <w:tc>
          <w:tcPr>
            <w:tcW w:w="455" w:type="pct"/>
            <w:noWrap w:val="0"/>
            <w:vAlign w:val="center"/>
          </w:tcPr>
          <w:p w14:paraId="6734FEFB">
            <w:pPr>
              <w:jc w:val="center"/>
              <w:rPr>
                <w:rFonts w:hint="eastAsia" w:ascii="宋体" w:hAnsi="宋体"/>
                <w:szCs w:val="21"/>
              </w:rPr>
            </w:pPr>
          </w:p>
        </w:tc>
        <w:tc>
          <w:tcPr>
            <w:tcW w:w="756" w:type="pct"/>
            <w:noWrap w:val="0"/>
            <w:vAlign w:val="center"/>
          </w:tcPr>
          <w:p w14:paraId="3D6BD3EA">
            <w:pPr>
              <w:jc w:val="center"/>
              <w:rPr>
                <w:rFonts w:hint="eastAsia" w:ascii="宋体" w:hAnsi="宋体"/>
                <w:szCs w:val="21"/>
              </w:rPr>
            </w:pPr>
          </w:p>
        </w:tc>
        <w:tc>
          <w:tcPr>
            <w:tcW w:w="605" w:type="pct"/>
            <w:noWrap w:val="0"/>
            <w:vAlign w:val="center"/>
          </w:tcPr>
          <w:p w14:paraId="4193274B">
            <w:pPr>
              <w:jc w:val="center"/>
              <w:rPr>
                <w:rFonts w:hint="eastAsia" w:ascii="宋体" w:hAnsi="宋体"/>
                <w:szCs w:val="21"/>
              </w:rPr>
            </w:pPr>
          </w:p>
        </w:tc>
        <w:tc>
          <w:tcPr>
            <w:tcW w:w="455" w:type="pct"/>
            <w:noWrap w:val="0"/>
            <w:vAlign w:val="center"/>
          </w:tcPr>
          <w:p w14:paraId="7A35E1B2">
            <w:pPr>
              <w:jc w:val="center"/>
              <w:rPr>
                <w:rFonts w:hint="eastAsia" w:ascii="宋体" w:hAnsi="宋体"/>
                <w:szCs w:val="21"/>
              </w:rPr>
            </w:pPr>
          </w:p>
        </w:tc>
      </w:tr>
      <w:tr w14:paraId="29E12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4DCD2EB9">
            <w:pPr>
              <w:jc w:val="center"/>
              <w:rPr>
                <w:rFonts w:hint="eastAsia" w:ascii="宋体" w:hAnsi="宋体"/>
                <w:szCs w:val="21"/>
              </w:rPr>
            </w:pPr>
          </w:p>
        </w:tc>
        <w:tc>
          <w:tcPr>
            <w:tcW w:w="756" w:type="pct"/>
            <w:noWrap w:val="0"/>
            <w:vAlign w:val="center"/>
          </w:tcPr>
          <w:p w14:paraId="4C271EA5">
            <w:pPr>
              <w:jc w:val="center"/>
              <w:rPr>
                <w:rFonts w:hint="eastAsia" w:ascii="宋体" w:hAnsi="宋体"/>
                <w:szCs w:val="21"/>
              </w:rPr>
            </w:pPr>
          </w:p>
        </w:tc>
        <w:tc>
          <w:tcPr>
            <w:tcW w:w="455" w:type="pct"/>
            <w:noWrap w:val="0"/>
            <w:vAlign w:val="center"/>
          </w:tcPr>
          <w:p w14:paraId="56FA2575">
            <w:pPr>
              <w:jc w:val="center"/>
              <w:rPr>
                <w:rFonts w:hint="eastAsia" w:ascii="宋体" w:hAnsi="宋体"/>
                <w:szCs w:val="21"/>
              </w:rPr>
            </w:pPr>
          </w:p>
        </w:tc>
        <w:tc>
          <w:tcPr>
            <w:tcW w:w="605" w:type="pct"/>
            <w:noWrap w:val="0"/>
            <w:vAlign w:val="center"/>
          </w:tcPr>
          <w:p w14:paraId="022405C9">
            <w:pPr>
              <w:jc w:val="center"/>
              <w:rPr>
                <w:rFonts w:hint="eastAsia" w:ascii="宋体" w:hAnsi="宋体"/>
                <w:szCs w:val="21"/>
              </w:rPr>
            </w:pPr>
          </w:p>
        </w:tc>
        <w:tc>
          <w:tcPr>
            <w:tcW w:w="455" w:type="pct"/>
            <w:noWrap w:val="0"/>
            <w:vAlign w:val="center"/>
          </w:tcPr>
          <w:p w14:paraId="6B63A064">
            <w:pPr>
              <w:jc w:val="center"/>
              <w:rPr>
                <w:rFonts w:hint="eastAsia" w:ascii="宋体" w:hAnsi="宋体"/>
                <w:szCs w:val="21"/>
              </w:rPr>
            </w:pPr>
          </w:p>
        </w:tc>
        <w:tc>
          <w:tcPr>
            <w:tcW w:w="455" w:type="pct"/>
            <w:noWrap w:val="0"/>
            <w:vAlign w:val="center"/>
          </w:tcPr>
          <w:p w14:paraId="72CE9061">
            <w:pPr>
              <w:jc w:val="center"/>
              <w:rPr>
                <w:rFonts w:hint="eastAsia" w:ascii="宋体" w:hAnsi="宋体"/>
                <w:szCs w:val="21"/>
              </w:rPr>
            </w:pPr>
          </w:p>
        </w:tc>
        <w:tc>
          <w:tcPr>
            <w:tcW w:w="756" w:type="pct"/>
            <w:noWrap w:val="0"/>
            <w:vAlign w:val="center"/>
          </w:tcPr>
          <w:p w14:paraId="0FC2EA18">
            <w:pPr>
              <w:jc w:val="center"/>
              <w:rPr>
                <w:rFonts w:hint="eastAsia" w:ascii="宋体" w:hAnsi="宋体"/>
                <w:szCs w:val="21"/>
              </w:rPr>
            </w:pPr>
          </w:p>
        </w:tc>
        <w:tc>
          <w:tcPr>
            <w:tcW w:w="605" w:type="pct"/>
            <w:noWrap w:val="0"/>
            <w:vAlign w:val="center"/>
          </w:tcPr>
          <w:p w14:paraId="38888A96">
            <w:pPr>
              <w:jc w:val="center"/>
              <w:rPr>
                <w:rFonts w:hint="eastAsia" w:ascii="宋体" w:hAnsi="宋体"/>
                <w:szCs w:val="21"/>
              </w:rPr>
            </w:pPr>
          </w:p>
        </w:tc>
        <w:tc>
          <w:tcPr>
            <w:tcW w:w="455" w:type="pct"/>
            <w:noWrap w:val="0"/>
            <w:vAlign w:val="center"/>
          </w:tcPr>
          <w:p w14:paraId="36331D6C">
            <w:pPr>
              <w:jc w:val="center"/>
              <w:rPr>
                <w:rFonts w:hint="eastAsia" w:ascii="宋体" w:hAnsi="宋体"/>
                <w:szCs w:val="21"/>
              </w:rPr>
            </w:pPr>
          </w:p>
        </w:tc>
      </w:tr>
      <w:tr w14:paraId="3151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00F12826">
            <w:pPr>
              <w:jc w:val="center"/>
              <w:rPr>
                <w:rFonts w:hint="eastAsia" w:ascii="宋体" w:hAnsi="宋体"/>
                <w:szCs w:val="21"/>
              </w:rPr>
            </w:pPr>
          </w:p>
        </w:tc>
        <w:tc>
          <w:tcPr>
            <w:tcW w:w="756" w:type="pct"/>
            <w:noWrap w:val="0"/>
            <w:vAlign w:val="center"/>
          </w:tcPr>
          <w:p w14:paraId="0AAD20C7">
            <w:pPr>
              <w:jc w:val="center"/>
              <w:rPr>
                <w:rFonts w:hint="eastAsia" w:ascii="宋体" w:hAnsi="宋体"/>
                <w:szCs w:val="21"/>
              </w:rPr>
            </w:pPr>
          </w:p>
        </w:tc>
        <w:tc>
          <w:tcPr>
            <w:tcW w:w="455" w:type="pct"/>
            <w:noWrap w:val="0"/>
            <w:vAlign w:val="center"/>
          </w:tcPr>
          <w:p w14:paraId="0F8FD3A8">
            <w:pPr>
              <w:jc w:val="center"/>
              <w:rPr>
                <w:rFonts w:hint="eastAsia" w:ascii="宋体" w:hAnsi="宋体"/>
                <w:szCs w:val="21"/>
              </w:rPr>
            </w:pPr>
          </w:p>
        </w:tc>
        <w:tc>
          <w:tcPr>
            <w:tcW w:w="605" w:type="pct"/>
            <w:noWrap w:val="0"/>
            <w:vAlign w:val="center"/>
          </w:tcPr>
          <w:p w14:paraId="20B1E8FD">
            <w:pPr>
              <w:jc w:val="center"/>
              <w:rPr>
                <w:rFonts w:hint="eastAsia" w:ascii="宋体" w:hAnsi="宋体"/>
                <w:szCs w:val="21"/>
              </w:rPr>
            </w:pPr>
          </w:p>
        </w:tc>
        <w:tc>
          <w:tcPr>
            <w:tcW w:w="455" w:type="pct"/>
            <w:noWrap w:val="0"/>
            <w:vAlign w:val="center"/>
          </w:tcPr>
          <w:p w14:paraId="0AFD53EA">
            <w:pPr>
              <w:jc w:val="center"/>
              <w:rPr>
                <w:rFonts w:hint="eastAsia" w:ascii="宋体" w:hAnsi="宋体"/>
                <w:szCs w:val="21"/>
              </w:rPr>
            </w:pPr>
          </w:p>
        </w:tc>
        <w:tc>
          <w:tcPr>
            <w:tcW w:w="455" w:type="pct"/>
            <w:noWrap w:val="0"/>
            <w:vAlign w:val="center"/>
          </w:tcPr>
          <w:p w14:paraId="2AAD4C7F">
            <w:pPr>
              <w:jc w:val="center"/>
              <w:rPr>
                <w:rFonts w:hint="eastAsia" w:ascii="宋体" w:hAnsi="宋体"/>
                <w:szCs w:val="21"/>
              </w:rPr>
            </w:pPr>
          </w:p>
        </w:tc>
        <w:tc>
          <w:tcPr>
            <w:tcW w:w="756" w:type="pct"/>
            <w:noWrap w:val="0"/>
            <w:vAlign w:val="center"/>
          </w:tcPr>
          <w:p w14:paraId="2F44472B">
            <w:pPr>
              <w:jc w:val="center"/>
              <w:rPr>
                <w:rFonts w:hint="eastAsia" w:ascii="宋体" w:hAnsi="宋体"/>
                <w:szCs w:val="21"/>
              </w:rPr>
            </w:pPr>
          </w:p>
        </w:tc>
        <w:tc>
          <w:tcPr>
            <w:tcW w:w="605" w:type="pct"/>
            <w:noWrap w:val="0"/>
            <w:vAlign w:val="center"/>
          </w:tcPr>
          <w:p w14:paraId="36CE20B6">
            <w:pPr>
              <w:jc w:val="center"/>
              <w:rPr>
                <w:rFonts w:hint="eastAsia" w:ascii="宋体" w:hAnsi="宋体"/>
                <w:szCs w:val="21"/>
              </w:rPr>
            </w:pPr>
          </w:p>
        </w:tc>
        <w:tc>
          <w:tcPr>
            <w:tcW w:w="455" w:type="pct"/>
            <w:noWrap w:val="0"/>
            <w:vAlign w:val="center"/>
          </w:tcPr>
          <w:p w14:paraId="06882AB7">
            <w:pPr>
              <w:jc w:val="center"/>
              <w:rPr>
                <w:rFonts w:hint="eastAsia" w:ascii="宋体" w:hAnsi="宋体"/>
                <w:szCs w:val="21"/>
              </w:rPr>
            </w:pPr>
          </w:p>
        </w:tc>
      </w:tr>
      <w:tr w14:paraId="50316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3648678D">
            <w:pPr>
              <w:jc w:val="center"/>
              <w:rPr>
                <w:rFonts w:hint="eastAsia" w:ascii="宋体" w:hAnsi="宋体"/>
                <w:szCs w:val="21"/>
              </w:rPr>
            </w:pPr>
          </w:p>
        </w:tc>
        <w:tc>
          <w:tcPr>
            <w:tcW w:w="756" w:type="pct"/>
            <w:noWrap w:val="0"/>
            <w:vAlign w:val="center"/>
          </w:tcPr>
          <w:p w14:paraId="1D178998">
            <w:pPr>
              <w:jc w:val="center"/>
              <w:rPr>
                <w:rFonts w:hint="eastAsia" w:ascii="宋体" w:hAnsi="宋体"/>
                <w:szCs w:val="21"/>
              </w:rPr>
            </w:pPr>
          </w:p>
        </w:tc>
        <w:tc>
          <w:tcPr>
            <w:tcW w:w="455" w:type="pct"/>
            <w:noWrap w:val="0"/>
            <w:vAlign w:val="center"/>
          </w:tcPr>
          <w:p w14:paraId="27A02089">
            <w:pPr>
              <w:jc w:val="center"/>
              <w:rPr>
                <w:rFonts w:hint="eastAsia" w:ascii="宋体" w:hAnsi="宋体"/>
                <w:szCs w:val="21"/>
              </w:rPr>
            </w:pPr>
          </w:p>
        </w:tc>
        <w:tc>
          <w:tcPr>
            <w:tcW w:w="605" w:type="pct"/>
            <w:noWrap w:val="0"/>
            <w:vAlign w:val="center"/>
          </w:tcPr>
          <w:p w14:paraId="64F841E2">
            <w:pPr>
              <w:jc w:val="center"/>
              <w:rPr>
                <w:rFonts w:hint="eastAsia" w:ascii="宋体" w:hAnsi="宋体"/>
                <w:szCs w:val="21"/>
              </w:rPr>
            </w:pPr>
          </w:p>
        </w:tc>
        <w:tc>
          <w:tcPr>
            <w:tcW w:w="455" w:type="pct"/>
            <w:noWrap w:val="0"/>
            <w:vAlign w:val="center"/>
          </w:tcPr>
          <w:p w14:paraId="09133552">
            <w:pPr>
              <w:jc w:val="center"/>
              <w:rPr>
                <w:rFonts w:hint="eastAsia" w:ascii="宋体" w:hAnsi="宋体"/>
                <w:szCs w:val="21"/>
              </w:rPr>
            </w:pPr>
          </w:p>
        </w:tc>
        <w:tc>
          <w:tcPr>
            <w:tcW w:w="455" w:type="pct"/>
            <w:noWrap w:val="0"/>
            <w:vAlign w:val="center"/>
          </w:tcPr>
          <w:p w14:paraId="3449CC8F">
            <w:pPr>
              <w:jc w:val="center"/>
              <w:rPr>
                <w:rFonts w:hint="eastAsia" w:ascii="宋体" w:hAnsi="宋体"/>
                <w:szCs w:val="21"/>
              </w:rPr>
            </w:pPr>
          </w:p>
        </w:tc>
        <w:tc>
          <w:tcPr>
            <w:tcW w:w="756" w:type="pct"/>
            <w:noWrap w:val="0"/>
            <w:vAlign w:val="center"/>
          </w:tcPr>
          <w:p w14:paraId="3409C88F">
            <w:pPr>
              <w:jc w:val="center"/>
              <w:rPr>
                <w:rFonts w:hint="eastAsia" w:ascii="宋体" w:hAnsi="宋体"/>
                <w:szCs w:val="21"/>
              </w:rPr>
            </w:pPr>
          </w:p>
        </w:tc>
        <w:tc>
          <w:tcPr>
            <w:tcW w:w="605" w:type="pct"/>
            <w:noWrap w:val="0"/>
            <w:vAlign w:val="center"/>
          </w:tcPr>
          <w:p w14:paraId="0A9DBDF3">
            <w:pPr>
              <w:jc w:val="center"/>
              <w:rPr>
                <w:rFonts w:hint="eastAsia" w:ascii="宋体" w:hAnsi="宋体"/>
                <w:szCs w:val="21"/>
              </w:rPr>
            </w:pPr>
          </w:p>
        </w:tc>
        <w:tc>
          <w:tcPr>
            <w:tcW w:w="455" w:type="pct"/>
            <w:noWrap w:val="0"/>
            <w:vAlign w:val="center"/>
          </w:tcPr>
          <w:p w14:paraId="4BA86AF2">
            <w:pPr>
              <w:jc w:val="center"/>
              <w:rPr>
                <w:rFonts w:hint="eastAsia" w:ascii="宋体" w:hAnsi="宋体"/>
                <w:szCs w:val="21"/>
              </w:rPr>
            </w:pPr>
          </w:p>
        </w:tc>
      </w:tr>
      <w:tr w14:paraId="236E0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61816558">
            <w:pPr>
              <w:jc w:val="center"/>
              <w:rPr>
                <w:rFonts w:hint="eastAsia" w:ascii="宋体" w:hAnsi="宋体"/>
                <w:szCs w:val="21"/>
              </w:rPr>
            </w:pPr>
          </w:p>
        </w:tc>
        <w:tc>
          <w:tcPr>
            <w:tcW w:w="756" w:type="pct"/>
            <w:noWrap w:val="0"/>
            <w:vAlign w:val="center"/>
          </w:tcPr>
          <w:p w14:paraId="4DC90D68">
            <w:pPr>
              <w:jc w:val="center"/>
              <w:rPr>
                <w:rFonts w:hint="eastAsia" w:ascii="宋体" w:hAnsi="宋体"/>
                <w:szCs w:val="21"/>
              </w:rPr>
            </w:pPr>
          </w:p>
        </w:tc>
        <w:tc>
          <w:tcPr>
            <w:tcW w:w="455" w:type="pct"/>
            <w:noWrap w:val="0"/>
            <w:vAlign w:val="center"/>
          </w:tcPr>
          <w:p w14:paraId="4DF02BE2">
            <w:pPr>
              <w:jc w:val="center"/>
              <w:rPr>
                <w:rFonts w:hint="eastAsia" w:ascii="宋体" w:hAnsi="宋体"/>
                <w:szCs w:val="21"/>
              </w:rPr>
            </w:pPr>
          </w:p>
        </w:tc>
        <w:tc>
          <w:tcPr>
            <w:tcW w:w="605" w:type="pct"/>
            <w:noWrap w:val="0"/>
            <w:vAlign w:val="center"/>
          </w:tcPr>
          <w:p w14:paraId="23A453F8">
            <w:pPr>
              <w:jc w:val="center"/>
              <w:rPr>
                <w:rFonts w:hint="eastAsia" w:ascii="宋体" w:hAnsi="宋体"/>
                <w:szCs w:val="21"/>
              </w:rPr>
            </w:pPr>
          </w:p>
        </w:tc>
        <w:tc>
          <w:tcPr>
            <w:tcW w:w="455" w:type="pct"/>
            <w:noWrap w:val="0"/>
            <w:vAlign w:val="center"/>
          </w:tcPr>
          <w:p w14:paraId="02758129">
            <w:pPr>
              <w:jc w:val="center"/>
              <w:rPr>
                <w:rFonts w:hint="eastAsia" w:ascii="宋体" w:hAnsi="宋体"/>
                <w:szCs w:val="21"/>
              </w:rPr>
            </w:pPr>
          </w:p>
        </w:tc>
        <w:tc>
          <w:tcPr>
            <w:tcW w:w="455" w:type="pct"/>
            <w:noWrap w:val="0"/>
            <w:vAlign w:val="center"/>
          </w:tcPr>
          <w:p w14:paraId="1746FAB6">
            <w:pPr>
              <w:jc w:val="center"/>
              <w:rPr>
                <w:rFonts w:hint="eastAsia" w:ascii="宋体" w:hAnsi="宋体"/>
                <w:szCs w:val="21"/>
              </w:rPr>
            </w:pPr>
          </w:p>
        </w:tc>
        <w:tc>
          <w:tcPr>
            <w:tcW w:w="756" w:type="pct"/>
            <w:noWrap w:val="0"/>
            <w:vAlign w:val="center"/>
          </w:tcPr>
          <w:p w14:paraId="5C688FA6">
            <w:pPr>
              <w:jc w:val="center"/>
              <w:rPr>
                <w:rFonts w:hint="eastAsia" w:ascii="宋体" w:hAnsi="宋体"/>
                <w:szCs w:val="21"/>
              </w:rPr>
            </w:pPr>
          </w:p>
        </w:tc>
        <w:tc>
          <w:tcPr>
            <w:tcW w:w="605" w:type="pct"/>
            <w:noWrap w:val="0"/>
            <w:vAlign w:val="center"/>
          </w:tcPr>
          <w:p w14:paraId="335B3CBA">
            <w:pPr>
              <w:jc w:val="center"/>
              <w:rPr>
                <w:rFonts w:hint="eastAsia" w:ascii="宋体" w:hAnsi="宋体"/>
                <w:szCs w:val="21"/>
              </w:rPr>
            </w:pPr>
          </w:p>
        </w:tc>
        <w:tc>
          <w:tcPr>
            <w:tcW w:w="455" w:type="pct"/>
            <w:noWrap w:val="0"/>
            <w:vAlign w:val="center"/>
          </w:tcPr>
          <w:p w14:paraId="1DD04C91">
            <w:pPr>
              <w:jc w:val="center"/>
              <w:rPr>
                <w:rFonts w:hint="eastAsia" w:ascii="宋体" w:hAnsi="宋体"/>
                <w:szCs w:val="21"/>
              </w:rPr>
            </w:pPr>
          </w:p>
        </w:tc>
      </w:tr>
      <w:tr w14:paraId="7EC4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08245374">
            <w:pPr>
              <w:jc w:val="center"/>
              <w:rPr>
                <w:rFonts w:hint="eastAsia" w:ascii="宋体" w:hAnsi="宋体"/>
                <w:szCs w:val="21"/>
              </w:rPr>
            </w:pPr>
          </w:p>
        </w:tc>
        <w:tc>
          <w:tcPr>
            <w:tcW w:w="756" w:type="pct"/>
            <w:noWrap w:val="0"/>
            <w:vAlign w:val="center"/>
          </w:tcPr>
          <w:p w14:paraId="1101C407">
            <w:pPr>
              <w:jc w:val="center"/>
              <w:rPr>
                <w:rFonts w:hint="eastAsia" w:ascii="宋体" w:hAnsi="宋体"/>
                <w:szCs w:val="21"/>
              </w:rPr>
            </w:pPr>
          </w:p>
        </w:tc>
        <w:tc>
          <w:tcPr>
            <w:tcW w:w="455" w:type="pct"/>
            <w:noWrap w:val="0"/>
            <w:vAlign w:val="center"/>
          </w:tcPr>
          <w:p w14:paraId="7131F15A">
            <w:pPr>
              <w:jc w:val="center"/>
              <w:rPr>
                <w:rFonts w:hint="eastAsia" w:ascii="宋体" w:hAnsi="宋体"/>
                <w:szCs w:val="21"/>
              </w:rPr>
            </w:pPr>
          </w:p>
        </w:tc>
        <w:tc>
          <w:tcPr>
            <w:tcW w:w="605" w:type="pct"/>
            <w:noWrap w:val="0"/>
            <w:vAlign w:val="center"/>
          </w:tcPr>
          <w:p w14:paraId="7DDD39B4">
            <w:pPr>
              <w:jc w:val="center"/>
              <w:rPr>
                <w:rFonts w:hint="eastAsia" w:ascii="宋体" w:hAnsi="宋体"/>
                <w:szCs w:val="21"/>
              </w:rPr>
            </w:pPr>
          </w:p>
        </w:tc>
        <w:tc>
          <w:tcPr>
            <w:tcW w:w="455" w:type="pct"/>
            <w:noWrap w:val="0"/>
            <w:vAlign w:val="center"/>
          </w:tcPr>
          <w:p w14:paraId="4022D946">
            <w:pPr>
              <w:jc w:val="center"/>
              <w:rPr>
                <w:rFonts w:hint="eastAsia" w:ascii="宋体" w:hAnsi="宋体"/>
                <w:szCs w:val="21"/>
              </w:rPr>
            </w:pPr>
          </w:p>
        </w:tc>
        <w:tc>
          <w:tcPr>
            <w:tcW w:w="455" w:type="pct"/>
            <w:noWrap w:val="0"/>
            <w:vAlign w:val="center"/>
          </w:tcPr>
          <w:p w14:paraId="3BD117BA">
            <w:pPr>
              <w:jc w:val="center"/>
              <w:rPr>
                <w:rFonts w:hint="eastAsia" w:ascii="宋体" w:hAnsi="宋体"/>
                <w:szCs w:val="21"/>
              </w:rPr>
            </w:pPr>
          </w:p>
        </w:tc>
        <w:tc>
          <w:tcPr>
            <w:tcW w:w="756" w:type="pct"/>
            <w:noWrap w:val="0"/>
            <w:vAlign w:val="center"/>
          </w:tcPr>
          <w:p w14:paraId="13D85CEF">
            <w:pPr>
              <w:jc w:val="center"/>
              <w:rPr>
                <w:rFonts w:hint="eastAsia" w:ascii="宋体" w:hAnsi="宋体"/>
                <w:szCs w:val="21"/>
              </w:rPr>
            </w:pPr>
          </w:p>
        </w:tc>
        <w:tc>
          <w:tcPr>
            <w:tcW w:w="605" w:type="pct"/>
            <w:noWrap w:val="0"/>
            <w:vAlign w:val="center"/>
          </w:tcPr>
          <w:p w14:paraId="0C15BC9A">
            <w:pPr>
              <w:jc w:val="center"/>
              <w:rPr>
                <w:rFonts w:hint="eastAsia" w:ascii="宋体" w:hAnsi="宋体"/>
                <w:szCs w:val="21"/>
              </w:rPr>
            </w:pPr>
          </w:p>
        </w:tc>
        <w:tc>
          <w:tcPr>
            <w:tcW w:w="455" w:type="pct"/>
            <w:noWrap w:val="0"/>
            <w:vAlign w:val="center"/>
          </w:tcPr>
          <w:p w14:paraId="6EA0569B">
            <w:pPr>
              <w:jc w:val="center"/>
              <w:rPr>
                <w:rFonts w:hint="eastAsia" w:ascii="宋体" w:hAnsi="宋体"/>
                <w:szCs w:val="21"/>
              </w:rPr>
            </w:pPr>
          </w:p>
        </w:tc>
      </w:tr>
      <w:tr w14:paraId="48C43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DA04BBD">
            <w:pPr>
              <w:jc w:val="center"/>
              <w:rPr>
                <w:rFonts w:hint="eastAsia" w:ascii="宋体" w:hAnsi="宋体"/>
                <w:szCs w:val="21"/>
              </w:rPr>
            </w:pPr>
          </w:p>
        </w:tc>
        <w:tc>
          <w:tcPr>
            <w:tcW w:w="756" w:type="pct"/>
            <w:noWrap w:val="0"/>
            <w:vAlign w:val="center"/>
          </w:tcPr>
          <w:p w14:paraId="356E057C">
            <w:pPr>
              <w:jc w:val="center"/>
              <w:rPr>
                <w:rFonts w:hint="eastAsia" w:ascii="宋体" w:hAnsi="宋体"/>
                <w:szCs w:val="21"/>
              </w:rPr>
            </w:pPr>
          </w:p>
        </w:tc>
        <w:tc>
          <w:tcPr>
            <w:tcW w:w="455" w:type="pct"/>
            <w:noWrap w:val="0"/>
            <w:vAlign w:val="center"/>
          </w:tcPr>
          <w:p w14:paraId="2F641FBA">
            <w:pPr>
              <w:jc w:val="center"/>
              <w:rPr>
                <w:rFonts w:hint="eastAsia" w:ascii="宋体" w:hAnsi="宋体"/>
                <w:szCs w:val="21"/>
              </w:rPr>
            </w:pPr>
          </w:p>
        </w:tc>
        <w:tc>
          <w:tcPr>
            <w:tcW w:w="605" w:type="pct"/>
            <w:noWrap w:val="0"/>
            <w:vAlign w:val="center"/>
          </w:tcPr>
          <w:p w14:paraId="3C2EE76D">
            <w:pPr>
              <w:jc w:val="center"/>
              <w:rPr>
                <w:rFonts w:hint="eastAsia" w:ascii="宋体" w:hAnsi="宋体"/>
                <w:szCs w:val="21"/>
              </w:rPr>
            </w:pPr>
          </w:p>
        </w:tc>
        <w:tc>
          <w:tcPr>
            <w:tcW w:w="455" w:type="pct"/>
            <w:noWrap w:val="0"/>
            <w:vAlign w:val="center"/>
          </w:tcPr>
          <w:p w14:paraId="72B1E00B">
            <w:pPr>
              <w:jc w:val="center"/>
              <w:rPr>
                <w:rFonts w:hint="eastAsia" w:ascii="宋体" w:hAnsi="宋体"/>
                <w:szCs w:val="21"/>
              </w:rPr>
            </w:pPr>
          </w:p>
        </w:tc>
        <w:tc>
          <w:tcPr>
            <w:tcW w:w="455" w:type="pct"/>
            <w:noWrap w:val="0"/>
            <w:vAlign w:val="center"/>
          </w:tcPr>
          <w:p w14:paraId="25DAC727">
            <w:pPr>
              <w:jc w:val="center"/>
              <w:rPr>
                <w:rFonts w:hint="eastAsia" w:ascii="宋体" w:hAnsi="宋体"/>
                <w:szCs w:val="21"/>
              </w:rPr>
            </w:pPr>
          </w:p>
        </w:tc>
        <w:tc>
          <w:tcPr>
            <w:tcW w:w="756" w:type="pct"/>
            <w:noWrap w:val="0"/>
            <w:vAlign w:val="center"/>
          </w:tcPr>
          <w:p w14:paraId="71252336">
            <w:pPr>
              <w:jc w:val="center"/>
              <w:rPr>
                <w:rFonts w:hint="eastAsia" w:ascii="宋体" w:hAnsi="宋体"/>
                <w:szCs w:val="21"/>
              </w:rPr>
            </w:pPr>
          </w:p>
        </w:tc>
        <w:tc>
          <w:tcPr>
            <w:tcW w:w="605" w:type="pct"/>
            <w:noWrap w:val="0"/>
            <w:vAlign w:val="center"/>
          </w:tcPr>
          <w:p w14:paraId="7FE8D6F8">
            <w:pPr>
              <w:jc w:val="center"/>
              <w:rPr>
                <w:rFonts w:hint="eastAsia" w:ascii="宋体" w:hAnsi="宋体"/>
                <w:szCs w:val="21"/>
              </w:rPr>
            </w:pPr>
          </w:p>
        </w:tc>
        <w:tc>
          <w:tcPr>
            <w:tcW w:w="455" w:type="pct"/>
            <w:noWrap w:val="0"/>
            <w:vAlign w:val="center"/>
          </w:tcPr>
          <w:p w14:paraId="31CDD7CD">
            <w:pPr>
              <w:jc w:val="center"/>
              <w:rPr>
                <w:rFonts w:hint="eastAsia" w:ascii="宋体" w:hAnsi="宋体"/>
                <w:szCs w:val="21"/>
              </w:rPr>
            </w:pPr>
          </w:p>
        </w:tc>
      </w:tr>
      <w:tr w14:paraId="09A4B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1105897">
            <w:pPr>
              <w:jc w:val="center"/>
              <w:rPr>
                <w:rFonts w:hint="eastAsia" w:ascii="宋体" w:hAnsi="宋体"/>
                <w:szCs w:val="21"/>
              </w:rPr>
            </w:pPr>
          </w:p>
        </w:tc>
        <w:tc>
          <w:tcPr>
            <w:tcW w:w="756" w:type="pct"/>
            <w:noWrap w:val="0"/>
            <w:vAlign w:val="center"/>
          </w:tcPr>
          <w:p w14:paraId="2059557D">
            <w:pPr>
              <w:jc w:val="center"/>
              <w:rPr>
                <w:rFonts w:hint="eastAsia" w:ascii="宋体" w:hAnsi="宋体"/>
                <w:szCs w:val="21"/>
              </w:rPr>
            </w:pPr>
          </w:p>
        </w:tc>
        <w:tc>
          <w:tcPr>
            <w:tcW w:w="455" w:type="pct"/>
            <w:noWrap w:val="0"/>
            <w:vAlign w:val="center"/>
          </w:tcPr>
          <w:p w14:paraId="1402B49C">
            <w:pPr>
              <w:jc w:val="center"/>
              <w:rPr>
                <w:rFonts w:hint="eastAsia" w:ascii="宋体" w:hAnsi="宋体"/>
                <w:szCs w:val="21"/>
              </w:rPr>
            </w:pPr>
          </w:p>
        </w:tc>
        <w:tc>
          <w:tcPr>
            <w:tcW w:w="605" w:type="pct"/>
            <w:noWrap w:val="0"/>
            <w:vAlign w:val="center"/>
          </w:tcPr>
          <w:p w14:paraId="0C6DB42C">
            <w:pPr>
              <w:jc w:val="center"/>
              <w:rPr>
                <w:rFonts w:hint="eastAsia" w:ascii="宋体" w:hAnsi="宋体"/>
                <w:szCs w:val="21"/>
              </w:rPr>
            </w:pPr>
          </w:p>
        </w:tc>
        <w:tc>
          <w:tcPr>
            <w:tcW w:w="455" w:type="pct"/>
            <w:noWrap w:val="0"/>
            <w:vAlign w:val="center"/>
          </w:tcPr>
          <w:p w14:paraId="42645768">
            <w:pPr>
              <w:jc w:val="center"/>
              <w:rPr>
                <w:rFonts w:hint="eastAsia" w:ascii="宋体" w:hAnsi="宋体"/>
                <w:szCs w:val="21"/>
              </w:rPr>
            </w:pPr>
          </w:p>
        </w:tc>
        <w:tc>
          <w:tcPr>
            <w:tcW w:w="455" w:type="pct"/>
            <w:noWrap w:val="0"/>
            <w:vAlign w:val="center"/>
          </w:tcPr>
          <w:p w14:paraId="35A1D4E5">
            <w:pPr>
              <w:jc w:val="center"/>
              <w:rPr>
                <w:rFonts w:hint="eastAsia" w:ascii="宋体" w:hAnsi="宋体"/>
                <w:szCs w:val="21"/>
              </w:rPr>
            </w:pPr>
          </w:p>
        </w:tc>
        <w:tc>
          <w:tcPr>
            <w:tcW w:w="756" w:type="pct"/>
            <w:noWrap w:val="0"/>
            <w:vAlign w:val="center"/>
          </w:tcPr>
          <w:p w14:paraId="24E88C2A">
            <w:pPr>
              <w:jc w:val="center"/>
              <w:rPr>
                <w:rFonts w:hint="eastAsia" w:ascii="宋体" w:hAnsi="宋体"/>
                <w:szCs w:val="21"/>
              </w:rPr>
            </w:pPr>
          </w:p>
        </w:tc>
        <w:tc>
          <w:tcPr>
            <w:tcW w:w="605" w:type="pct"/>
            <w:noWrap w:val="0"/>
            <w:vAlign w:val="center"/>
          </w:tcPr>
          <w:p w14:paraId="341D1EB4">
            <w:pPr>
              <w:jc w:val="center"/>
              <w:rPr>
                <w:rFonts w:hint="eastAsia" w:ascii="宋体" w:hAnsi="宋体"/>
                <w:szCs w:val="21"/>
              </w:rPr>
            </w:pPr>
          </w:p>
        </w:tc>
        <w:tc>
          <w:tcPr>
            <w:tcW w:w="455" w:type="pct"/>
            <w:noWrap w:val="0"/>
            <w:vAlign w:val="center"/>
          </w:tcPr>
          <w:p w14:paraId="04E3D9A4">
            <w:pPr>
              <w:jc w:val="center"/>
              <w:rPr>
                <w:rFonts w:hint="eastAsia" w:ascii="宋体" w:hAnsi="宋体"/>
                <w:szCs w:val="21"/>
              </w:rPr>
            </w:pPr>
          </w:p>
        </w:tc>
      </w:tr>
      <w:tr w14:paraId="3A749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48DBE34">
            <w:pPr>
              <w:jc w:val="center"/>
              <w:rPr>
                <w:rFonts w:hint="eastAsia" w:ascii="宋体" w:hAnsi="宋体"/>
                <w:szCs w:val="21"/>
              </w:rPr>
            </w:pPr>
          </w:p>
        </w:tc>
        <w:tc>
          <w:tcPr>
            <w:tcW w:w="756" w:type="pct"/>
            <w:noWrap w:val="0"/>
            <w:vAlign w:val="center"/>
          </w:tcPr>
          <w:p w14:paraId="13C8277F">
            <w:pPr>
              <w:jc w:val="center"/>
              <w:rPr>
                <w:rFonts w:hint="eastAsia" w:ascii="宋体" w:hAnsi="宋体"/>
                <w:szCs w:val="21"/>
              </w:rPr>
            </w:pPr>
          </w:p>
        </w:tc>
        <w:tc>
          <w:tcPr>
            <w:tcW w:w="455" w:type="pct"/>
            <w:noWrap w:val="0"/>
            <w:vAlign w:val="center"/>
          </w:tcPr>
          <w:p w14:paraId="0A0B5E94">
            <w:pPr>
              <w:jc w:val="center"/>
              <w:rPr>
                <w:rFonts w:hint="eastAsia" w:ascii="宋体" w:hAnsi="宋体"/>
                <w:szCs w:val="21"/>
              </w:rPr>
            </w:pPr>
          </w:p>
        </w:tc>
        <w:tc>
          <w:tcPr>
            <w:tcW w:w="605" w:type="pct"/>
            <w:noWrap w:val="0"/>
            <w:vAlign w:val="center"/>
          </w:tcPr>
          <w:p w14:paraId="4ECF456E">
            <w:pPr>
              <w:jc w:val="center"/>
              <w:rPr>
                <w:rFonts w:hint="eastAsia" w:ascii="宋体" w:hAnsi="宋体"/>
                <w:szCs w:val="21"/>
              </w:rPr>
            </w:pPr>
          </w:p>
        </w:tc>
        <w:tc>
          <w:tcPr>
            <w:tcW w:w="455" w:type="pct"/>
            <w:noWrap w:val="0"/>
            <w:vAlign w:val="center"/>
          </w:tcPr>
          <w:p w14:paraId="320FD90D">
            <w:pPr>
              <w:jc w:val="center"/>
              <w:rPr>
                <w:rFonts w:hint="eastAsia" w:ascii="宋体" w:hAnsi="宋体"/>
                <w:szCs w:val="21"/>
              </w:rPr>
            </w:pPr>
          </w:p>
        </w:tc>
        <w:tc>
          <w:tcPr>
            <w:tcW w:w="455" w:type="pct"/>
            <w:noWrap w:val="0"/>
            <w:vAlign w:val="center"/>
          </w:tcPr>
          <w:p w14:paraId="0DACD97E">
            <w:pPr>
              <w:jc w:val="center"/>
              <w:rPr>
                <w:rFonts w:hint="eastAsia" w:ascii="宋体" w:hAnsi="宋体"/>
                <w:szCs w:val="21"/>
              </w:rPr>
            </w:pPr>
          </w:p>
        </w:tc>
        <w:tc>
          <w:tcPr>
            <w:tcW w:w="756" w:type="pct"/>
            <w:noWrap w:val="0"/>
            <w:vAlign w:val="center"/>
          </w:tcPr>
          <w:p w14:paraId="36287625">
            <w:pPr>
              <w:jc w:val="center"/>
              <w:rPr>
                <w:rFonts w:hint="eastAsia" w:ascii="宋体" w:hAnsi="宋体"/>
                <w:szCs w:val="21"/>
              </w:rPr>
            </w:pPr>
          </w:p>
        </w:tc>
        <w:tc>
          <w:tcPr>
            <w:tcW w:w="605" w:type="pct"/>
            <w:noWrap w:val="0"/>
            <w:vAlign w:val="center"/>
          </w:tcPr>
          <w:p w14:paraId="075A2082">
            <w:pPr>
              <w:jc w:val="center"/>
              <w:rPr>
                <w:rFonts w:hint="eastAsia" w:ascii="宋体" w:hAnsi="宋体"/>
                <w:szCs w:val="21"/>
              </w:rPr>
            </w:pPr>
          </w:p>
        </w:tc>
        <w:tc>
          <w:tcPr>
            <w:tcW w:w="455" w:type="pct"/>
            <w:noWrap w:val="0"/>
            <w:vAlign w:val="center"/>
          </w:tcPr>
          <w:p w14:paraId="72BB2C88">
            <w:pPr>
              <w:jc w:val="center"/>
              <w:rPr>
                <w:rFonts w:hint="eastAsia" w:ascii="宋体" w:hAnsi="宋体"/>
                <w:szCs w:val="21"/>
              </w:rPr>
            </w:pPr>
          </w:p>
        </w:tc>
      </w:tr>
      <w:tr w14:paraId="11C5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E75D821">
            <w:pPr>
              <w:jc w:val="center"/>
              <w:rPr>
                <w:rFonts w:hint="eastAsia" w:ascii="宋体" w:hAnsi="宋体"/>
                <w:szCs w:val="21"/>
              </w:rPr>
            </w:pPr>
          </w:p>
        </w:tc>
        <w:tc>
          <w:tcPr>
            <w:tcW w:w="756" w:type="pct"/>
            <w:noWrap w:val="0"/>
            <w:vAlign w:val="center"/>
          </w:tcPr>
          <w:p w14:paraId="2BF94336">
            <w:pPr>
              <w:jc w:val="center"/>
              <w:rPr>
                <w:rFonts w:hint="eastAsia" w:ascii="宋体" w:hAnsi="宋体"/>
                <w:szCs w:val="21"/>
              </w:rPr>
            </w:pPr>
          </w:p>
        </w:tc>
        <w:tc>
          <w:tcPr>
            <w:tcW w:w="455" w:type="pct"/>
            <w:noWrap w:val="0"/>
            <w:vAlign w:val="center"/>
          </w:tcPr>
          <w:p w14:paraId="6B11499A">
            <w:pPr>
              <w:jc w:val="center"/>
              <w:rPr>
                <w:rFonts w:hint="eastAsia" w:ascii="宋体" w:hAnsi="宋体"/>
                <w:szCs w:val="21"/>
              </w:rPr>
            </w:pPr>
          </w:p>
        </w:tc>
        <w:tc>
          <w:tcPr>
            <w:tcW w:w="605" w:type="pct"/>
            <w:noWrap w:val="0"/>
            <w:vAlign w:val="center"/>
          </w:tcPr>
          <w:p w14:paraId="51787726">
            <w:pPr>
              <w:jc w:val="center"/>
              <w:rPr>
                <w:rFonts w:hint="eastAsia" w:ascii="宋体" w:hAnsi="宋体"/>
                <w:szCs w:val="21"/>
              </w:rPr>
            </w:pPr>
          </w:p>
        </w:tc>
        <w:tc>
          <w:tcPr>
            <w:tcW w:w="455" w:type="pct"/>
            <w:noWrap w:val="0"/>
            <w:vAlign w:val="center"/>
          </w:tcPr>
          <w:p w14:paraId="05D8E6EA">
            <w:pPr>
              <w:jc w:val="center"/>
              <w:rPr>
                <w:rFonts w:hint="eastAsia" w:ascii="宋体" w:hAnsi="宋体"/>
                <w:szCs w:val="21"/>
              </w:rPr>
            </w:pPr>
          </w:p>
        </w:tc>
        <w:tc>
          <w:tcPr>
            <w:tcW w:w="455" w:type="pct"/>
            <w:noWrap w:val="0"/>
            <w:vAlign w:val="center"/>
          </w:tcPr>
          <w:p w14:paraId="27F908AA">
            <w:pPr>
              <w:jc w:val="center"/>
              <w:rPr>
                <w:rFonts w:hint="eastAsia" w:ascii="宋体" w:hAnsi="宋体"/>
                <w:szCs w:val="21"/>
              </w:rPr>
            </w:pPr>
          </w:p>
        </w:tc>
        <w:tc>
          <w:tcPr>
            <w:tcW w:w="756" w:type="pct"/>
            <w:noWrap w:val="0"/>
            <w:vAlign w:val="center"/>
          </w:tcPr>
          <w:p w14:paraId="53A3149F">
            <w:pPr>
              <w:jc w:val="center"/>
              <w:rPr>
                <w:rFonts w:hint="eastAsia" w:ascii="宋体" w:hAnsi="宋体"/>
                <w:szCs w:val="21"/>
              </w:rPr>
            </w:pPr>
          </w:p>
        </w:tc>
        <w:tc>
          <w:tcPr>
            <w:tcW w:w="605" w:type="pct"/>
            <w:noWrap w:val="0"/>
            <w:vAlign w:val="center"/>
          </w:tcPr>
          <w:p w14:paraId="716942C9">
            <w:pPr>
              <w:jc w:val="center"/>
              <w:rPr>
                <w:rFonts w:hint="eastAsia" w:ascii="宋体" w:hAnsi="宋体"/>
                <w:szCs w:val="21"/>
              </w:rPr>
            </w:pPr>
          </w:p>
        </w:tc>
        <w:tc>
          <w:tcPr>
            <w:tcW w:w="455" w:type="pct"/>
            <w:noWrap w:val="0"/>
            <w:vAlign w:val="center"/>
          </w:tcPr>
          <w:p w14:paraId="41858AE0">
            <w:pPr>
              <w:jc w:val="center"/>
              <w:rPr>
                <w:rFonts w:hint="eastAsia" w:ascii="宋体" w:hAnsi="宋体"/>
                <w:szCs w:val="21"/>
              </w:rPr>
            </w:pPr>
          </w:p>
        </w:tc>
      </w:tr>
      <w:tr w14:paraId="14F1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EB5830E">
            <w:pPr>
              <w:jc w:val="center"/>
              <w:rPr>
                <w:rFonts w:hint="eastAsia" w:ascii="宋体" w:hAnsi="宋体"/>
                <w:szCs w:val="21"/>
              </w:rPr>
            </w:pPr>
          </w:p>
        </w:tc>
        <w:tc>
          <w:tcPr>
            <w:tcW w:w="756" w:type="pct"/>
            <w:noWrap w:val="0"/>
            <w:vAlign w:val="center"/>
          </w:tcPr>
          <w:p w14:paraId="7953B882">
            <w:pPr>
              <w:jc w:val="center"/>
              <w:rPr>
                <w:rFonts w:hint="eastAsia" w:ascii="宋体" w:hAnsi="宋体"/>
                <w:szCs w:val="21"/>
              </w:rPr>
            </w:pPr>
          </w:p>
        </w:tc>
        <w:tc>
          <w:tcPr>
            <w:tcW w:w="455" w:type="pct"/>
            <w:noWrap w:val="0"/>
            <w:vAlign w:val="center"/>
          </w:tcPr>
          <w:p w14:paraId="307EF1BD">
            <w:pPr>
              <w:jc w:val="center"/>
              <w:rPr>
                <w:rFonts w:hint="eastAsia" w:ascii="宋体" w:hAnsi="宋体"/>
                <w:szCs w:val="21"/>
              </w:rPr>
            </w:pPr>
          </w:p>
        </w:tc>
        <w:tc>
          <w:tcPr>
            <w:tcW w:w="605" w:type="pct"/>
            <w:noWrap w:val="0"/>
            <w:vAlign w:val="center"/>
          </w:tcPr>
          <w:p w14:paraId="00DFD92D">
            <w:pPr>
              <w:jc w:val="center"/>
              <w:rPr>
                <w:rFonts w:hint="eastAsia" w:ascii="宋体" w:hAnsi="宋体"/>
                <w:szCs w:val="21"/>
              </w:rPr>
            </w:pPr>
          </w:p>
        </w:tc>
        <w:tc>
          <w:tcPr>
            <w:tcW w:w="455" w:type="pct"/>
            <w:noWrap w:val="0"/>
            <w:vAlign w:val="center"/>
          </w:tcPr>
          <w:p w14:paraId="5948F5B4">
            <w:pPr>
              <w:jc w:val="center"/>
              <w:rPr>
                <w:rFonts w:hint="eastAsia" w:ascii="宋体" w:hAnsi="宋体"/>
                <w:szCs w:val="21"/>
              </w:rPr>
            </w:pPr>
          </w:p>
        </w:tc>
        <w:tc>
          <w:tcPr>
            <w:tcW w:w="455" w:type="pct"/>
            <w:noWrap w:val="0"/>
            <w:vAlign w:val="center"/>
          </w:tcPr>
          <w:p w14:paraId="05CBBBB5">
            <w:pPr>
              <w:jc w:val="center"/>
              <w:rPr>
                <w:rFonts w:hint="eastAsia" w:ascii="宋体" w:hAnsi="宋体"/>
                <w:szCs w:val="21"/>
              </w:rPr>
            </w:pPr>
          </w:p>
        </w:tc>
        <w:tc>
          <w:tcPr>
            <w:tcW w:w="756" w:type="pct"/>
            <w:noWrap w:val="0"/>
            <w:vAlign w:val="center"/>
          </w:tcPr>
          <w:p w14:paraId="5355D2E0">
            <w:pPr>
              <w:jc w:val="center"/>
              <w:rPr>
                <w:rFonts w:hint="eastAsia" w:ascii="宋体" w:hAnsi="宋体"/>
                <w:szCs w:val="21"/>
              </w:rPr>
            </w:pPr>
          </w:p>
        </w:tc>
        <w:tc>
          <w:tcPr>
            <w:tcW w:w="605" w:type="pct"/>
            <w:noWrap w:val="0"/>
            <w:vAlign w:val="center"/>
          </w:tcPr>
          <w:p w14:paraId="02290EB2">
            <w:pPr>
              <w:jc w:val="center"/>
              <w:rPr>
                <w:rFonts w:hint="eastAsia" w:ascii="宋体" w:hAnsi="宋体"/>
                <w:szCs w:val="21"/>
              </w:rPr>
            </w:pPr>
          </w:p>
        </w:tc>
        <w:tc>
          <w:tcPr>
            <w:tcW w:w="455" w:type="pct"/>
            <w:noWrap w:val="0"/>
            <w:vAlign w:val="center"/>
          </w:tcPr>
          <w:p w14:paraId="25892AA3">
            <w:pPr>
              <w:jc w:val="center"/>
              <w:rPr>
                <w:rFonts w:hint="eastAsia" w:ascii="宋体" w:hAnsi="宋体"/>
                <w:szCs w:val="21"/>
              </w:rPr>
            </w:pPr>
          </w:p>
        </w:tc>
      </w:tr>
      <w:tr w14:paraId="67ED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1FBB777E">
            <w:pPr>
              <w:jc w:val="center"/>
              <w:rPr>
                <w:rFonts w:hint="eastAsia" w:ascii="宋体" w:hAnsi="宋体"/>
                <w:szCs w:val="21"/>
              </w:rPr>
            </w:pPr>
          </w:p>
        </w:tc>
        <w:tc>
          <w:tcPr>
            <w:tcW w:w="756" w:type="pct"/>
            <w:noWrap w:val="0"/>
            <w:vAlign w:val="center"/>
          </w:tcPr>
          <w:p w14:paraId="4D66835C">
            <w:pPr>
              <w:jc w:val="center"/>
              <w:rPr>
                <w:rFonts w:hint="eastAsia" w:ascii="宋体" w:hAnsi="宋体"/>
                <w:szCs w:val="21"/>
              </w:rPr>
            </w:pPr>
          </w:p>
        </w:tc>
        <w:tc>
          <w:tcPr>
            <w:tcW w:w="455" w:type="pct"/>
            <w:noWrap w:val="0"/>
            <w:vAlign w:val="center"/>
          </w:tcPr>
          <w:p w14:paraId="2F1B0D4A">
            <w:pPr>
              <w:jc w:val="center"/>
              <w:rPr>
                <w:rFonts w:hint="eastAsia" w:ascii="宋体" w:hAnsi="宋体"/>
                <w:szCs w:val="21"/>
              </w:rPr>
            </w:pPr>
          </w:p>
        </w:tc>
        <w:tc>
          <w:tcPr>
            <w:tcW w:w="605" w:type="pct"/>
            <w:noWrap w:val="0"/>
            <w:vAlign w:val="center"/>
          </w:tcPr>
          <w:p w14:paraId="571D172F">
            <w:pPr>
              <w:jc w:val="center"/>
              <w:rPr>
                <w:rFonts w:hint="eastAsia" w:ascii="宋体" w:hAnsi="宋体"/>
                <w:szCs w:val="21"/>
              </w:rPr>
            </w:pPr>
          </w:p>
        </w:tc>
        <w:tc>
          <w:tcPr>
            <w:tcW w:w="455" w:type="pct"/>
            <w:noWrap w:val="0"/>
            <w:vAlign w:val="center"/>
          </w:tcPr>
          <w:p w14:paraId="1FAF2B2A">
            <w:pPr>
              <w:jc w:val="center"/>
              <w:rPr>
                <w:rFonts w:hint="eastAsia" w:ascii="宋体" w:hAnsi="宋体"/>
                <w:szCs w:val="21"/>
              </w:rPr>
            </w:pPr>
          </w:p>
        </w:tc>
        <w:tc>
          <w:tcPr>
            <w:tcW w:w="455" w:type="pct"/>
            <w:noWrap w:val="0"/>
            <w:vAlign w:val="center"/>
          </w:tcPr>
          <w:p w14:paraId="7B20DF08">
            <w:pPr>
              <w:jc w:val="center"/>
              <w:rPr>
                <w:rFonts w:hint="eastAsia" w:ascii="宋体" w:hAnsi="宋体"/>
                <w:szCs w:val="21"/>
              </w:rPr>
            </w:pPr>
          </w:p>
        </w:tc>
        <w:tc>
          <w:tcPr>
            <w:tcW w:w="756" w:type="pct"/>
            <w:noWrap w:val="0"/>
            <w:vAlign w:val="center"/>
          </w:tcPr>
          <w:p w14:paraId="6CCAFE3D">
            <w:pPr>
              <w:jc w:val="center"/>
              <w:rPr>
                <w:rFonts w:hint="eastAsia" w:ascii="宋体" w:hAnsi="宋体"/>
                <w:szCs w:val="21"/>
              </w:rPr>
            </w:pPr>
          </w:p>
        </w:tc>
        <w:tc>
          <w:tcPr>
            <w:tcW w:w="605" w:type="pct"/>
            <w:noWrap w:val="0"/>
            <w:vAlign w:val="center"/>
          </w:tcPr>
          <w:p w14:paraId="60C5FCB5">
            <w:pPr>
              <w:jc w:val="center"/>
              <w:rPr>
                <w:rFonts w:hint="eastAsia" w:ascii="宋体" w:hAnsi="宋体"/>
                <w:szCs w:val="21"/>
              </w:rPr>
            </w:pPr>
          </w:p>
        </w:tc>
        <w:tc>
          <w:tcPr>
            <w:tcW w:w="455" w:type="pct"/>
            <w:noWrap w:val="0"/>
            <w:vAlign w:val="center"/>
          </w:tcPr>
          <w:p w14:paraId="3AB8BF43">
            <w:pPr>
              <w:jc w:val="center"/>
              <w:rPr>
                <w:rFonts w:hint="eastAsia" w:ascii="宋体" w:hAnsi="宋体"/>
                <w:szCs w:val="21"/>
              </w:rPr>
            </w:pPr>
          </w:p>
        </w:tc>
      </w:tr>
      <w:tr w14:paraId="21D4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5B09F6F8">
            <w:pPr>
              <w:jc w:val="center"/>
              <w:rPr>
                <w:rFonts w:hint="eastAsia" w:ascii="宋体" w:hAnsi="宋体"/>
                <w:szCs w:val="21"/>
              </w:rPr>
            </w:pPr>
          </w:p>
        </w:tc>
        <w:tc>
          <w:tcPr>
            <w:tcW w:w="756" w:type="pct"/>
            <w:noWrap w:val="0"/>
            <w:vAlign w:val="center"/>
          </w:tcPr>
          <w:p w14:paraId="66EAE77A">
            <w:pPr>
              <w:jc w:val="center"/>
              <w:rPr>
                <w:rFonts w:hint="eastAsia" w:ascii="宋体" w:hAnsi="宋体"/>
                <w:szCs w:val="21"/>
              </w:rPr>
            </w:pPr>
          </w:p>
        </w:tc>
        <w:tc>
          <w:tcPr>
            <w:tcW w:w="455" w:type="pct"/>
            <w:noWrap w:val="0"/>
            <w:vAlign w:val="center"/>
          </w:tcPr>
          <w:p w14:paraId="6697FCEC">
            <w:pPr>
              <w:jc w:val="center"/>
              <w:rPr>
                <w:rFonts w:hint="eastAsia" w:ascii="宋体" w:hAnsi="宋体"/>
                <w:szCs w:val="21"/>
              </w:rPr>
            </w:pPr>
          </w:p>
        </w:tc>
        <w:tc>
          <w:tcPr>
            <w:tcW w:w="605" w:type="pct"/>
            <w:noWrap w:val="0"/>
            <w:vAlign w:val="center"/>
          </w:tcPr>
          <w:p w14:paraId="693BA23B">
            <w:pPr>
              <w:jc w:val="center"/>
              <w:rPr>
                <w:rFonts w:hint="eastAsia" w:ascii="宋体" w:hAnsi="宋体"/>
                <w:szCs w:val="21"/>
              </w:rPr>
            </w:pPr>
          </w:p>
        </w:tc>
        <w:tc>
          <w:tcPr>
            <w:tcW w:w="455" w:type="pct"/>
            <w:noWrap w:val="0"/>
            <w:vAlign w:val="center"/>
          </w:tcPr>
          <w:p w14:paraId="0E5D33A5">
            <w:pPr>
              <w:jc w:val="center"/>
              <w:rPr>
                <w:rFonts w:hint="eastAsia" w:ascii="宋体" w:hAnsi="宋体"/>
                <w:szCs w:val="21"/>
              </w:rPr>
            </w:pPr>
          </w:p>
        </w:tc>
        <w:tc>
          <w:tcPr>
            <w:tcW w:w="455" w:type="pct"/>
            <w:noWrap w:val="0"/>
            <w:vAlign w:val="center"/>
          </w:tcPr>
          <w:p w14:paraId="49EC42A5">
            <w:pPr>
              <w:jc w:val="center"/>
              <w:rPr>
                <w:rFonts w:hint="eastAsia" w:ascii="宋体" w:hAnsi="宋体"/>
                <w:szCs w:val="21"/>
              </w:rPr>
            </w:pPr>
          </w:p>
        </w:tc>
        <w:tc>
          <w:tcPr>
            <w:tcW w:w="756" w:type="pct"/>
            <w:noWrap w:val="0"/>
            <w:vAlign w:val="center"/>
          </w:tcPr>
          <w:p w14:paraId="084F3C8D">
            <w:pPr>
              <w:jc w:val="center"/>
              <w:rPr>
                <w:rFonts w:hint="eastAsia" w:ascii="宋体" w:hAnsi="宋体"/>
                <w:szCs w:val="21"/>
              </w:rPr>
            </w:pPr>
          </w:p>
        </w:tc>
        <w:tc>
          <w:tcPr>
            <w:tcW w:w="605" w:type="pct"/>
            <w:noWrap w:val="0"/>
            <w:vAlign w:val="center"/>
          </w:tcPr>
          <w:p w14:paraId="5B4F59FE">
            <w:pPr>
              <w:jc w:val="center"/>
              <w:rPr>
                <w:rFonts w:hint="eastAsia" w:ascii="宋体" w:hAnsi="宋体"/>
                <w:szCs w:val="21"/>
              </w:rPr>
            </w:pPr>
          </w:p>
        </w:tc>
        <w:tc>
          <w:tcPr>
            <w:tcW w:w="455" w:type="pct"/>
            <w:noWrap w:val="0"/>
            <w:vAlign w:val="center"/>
          </w:tcPr>
          <w:p w14:paraId="59BA65E3">
            <w:pPr>
              <w:jc w:val="center"/>
              <w:rPr>
                <w:rFonts w:hint="eastAsia" w:ascii="宋体" w:hAnsi="宋体"/>
                <w:szCs w:val="21"/>
              </w:rPr>
            </w:pPr>
          </w:p>
        </w:tc>
      </w:tr>
      <w:tr w14:paraId="1945F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328CE9D6">
            <w:pPr>
              <w:jc w:val="center"/>
              <w:rPr>
                <w:rFonts w:hint="eastAsia" w:ascii="宋体" w:hAnsi="宋体"/>
                <w:szCs w:val="21"/>
              </w:rPr>
            </w:pPr>
          </w:p>
        </w:tc>
        <w:tc>
          <w:tcPr>
            <w:tcW w:w="756" w:type="pct"/>
            <w:noWrap w:val="0"/>
            <w:vAlign w:val="center"/>
          </w:tcPr>
          <w:p w14:paraId="41374F68">
            <w:pPr>
              <w:jc w:val="center"/>
              <w:rPr>
                <w:rFonts w:hint="eastAsia" w:ascii="宋体" w:hAnsi="宋体"/>
                <w:szCs w:val="21"/>
              </w:rPr>
            </w:pPr>
          </w:p>
        </w:tc>
        <w:tc>
          <w:tcPr>
            <w:tcW w:w="455" w:type="pct"/>
            <w:noWrap w:val="0"/>
            <w:vAlign w:val="center"/>
          </w:tcPr>
          <w:p w14:paraId="118580A0">
            <w:pPr>
              <w:jc w:val="center"/>
              <w:rPr>
                <w:rFonts w:hint="eastAsia" w:ascii="宋体" w:hAnsi="宋体"/>
                <w:szCs w:val="21"/>
              </w:rPr>
            </w:pPr>
          </w:p>
        </w:tc>
        <w:tc>
          <w:tcPr>
            <w:tcW w:w="605" w:type="pct"/>
            <w:noWrap w:val="0"/>
            <w:vAlign w:val="center"/>
          </w:tcPr>
          <w:p w14:paraId="440D2531">
            <w:pPr>
              <w:jc w:val="center"/>
              <w:rPr>
                <w:rFonts w:hint="eastAsia" w:ascii="宋体" w:hAnsi="宋体"/>
                <w:szCs w:val="21"/>
              </w:rPr>
            </w:pPr>
          </w:p>
        </w:tc>
        <w:tc>
          <w:tcPr>
            <w:tcW w:w="455" w:type="pct"/>
            <w:noWrap w:val="0"/>
            <w:vAlign w:val="center"/>
          </w:tcPr>
          <w:p w14:paraId="4523BF01">
            <w:pPr>
              <w:jc w:val="center"/>
              <w:rPr>
                <w:rFonts w:hint="eastAsia" w:ascii="宋体" w:hAnsi="宋体"/>
                <w:szCs w:val="21"/>
              </w:rPr>
            </w:pPr>
          </w:p>
        </w:tc>
        <w:tc>
          <w:tcPr>
            <w:tcW w:w="455" w:type="pct"/>
            <w:noWrap w:val="0"/>
            <w:vAlign w:val="center"/>
          </w:tcPr>
          <w:p w14:paraId="20DBB265">
            <w:pPr>
              <w:jc w:val="center"/>
              <w:rPr>
                <w:rFonts w:hint="eastAsia" w:ascii="宋体" w:hAnsi="宋体"/>
                <w:szCs w:val="21"/>
              </w:rPr>
            </w:pPr>
          </w:p>
        </w:tc>
        <w:tc>
          <w:tcPr>
            <w:tcW w:w="756" w:type="pct"/>
            <w:noWrap w:val="0"/>
            <w:vAlign w:val="center"/>
          </w:tcPr>
          <w:p w14:paraId="57C625B3">
            <w:pPr>
              <w:jc w:val="center"/>
              <w:rPr>
                <w:rFonts w:hint="eastAsia" w:ascii="宋体" w:hAnsi="宋体"/>
                <w:szCs w:val="21"/>
              </w:rPr>
            </w:pPr>
          </w:p>
        </w:tc>
        <w:tc>
          <w:tcPr>
            <w:tcW w:w="605" w:type="pct"/>
            <w:noWrap w:val="0"/>
            <w:vAlign w:val="center"/>
          </w:tcPr>
          <w:p w14:paraId="796B0546">
            <w:pPr>
              <w:jc w:val="center"/>
              <w:rPr>
                <w:rFonts w:hint="eastAsia" w:ascii="宋体" w:hAnsi="宋体"/>
                <w:szCs w:val="21"/>
              </w:rPr>
            </w:pPr>
          </w:p>
        </w:tc>
        <w:tc>
          <w:tcPr>
            <w:tcW w:w="455" w:type="pct"/>
            <w:noWrap w:val="0"/>
            <w:vAlign w:val="center"/>
          </w:tcPr>
          <w:p w14:paraId="0A387ECB">
            <w:pPr>
              <w:jc w:val="center"/>
              <w:rPr>
                <w:rFonts w:hint="eastAsia" w:ascii="宋体" w:hAnsi="宋体"/>
                <w:szCs w:val="21"/>
              </w:rPr>
            </w:pPr>
          </w:p>
        </w:tc>
      </w:tr>
      <w:tr w14:paraId="3495C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2566BE02">
            <w:pPr>
              <w:jc w:val="center"/>
              <w:rPr>
                <w:rFonts w:hint="eastAsia" w:ascii="宋体" w:hAnsi="宋体"/>
                <w:szCs w:val="21"/>
              </w:rPr>
            </w:pPr>
          </w:p>
        </w:tc>
        <w:tc>
          <w:tcPr>
            <w:tcW w:w="756" w:type="pct"/>
            <w:noWrap w:val="0"/>
            <w:vAlign w:val="center"/>
          </w:tcPr>
          <w:p w14:paraId="44C6D43F">
            <w:pPr>
              <w:jc w:val="center"/>
              <w:rPr>
                <w:rFonts w:hint="eastAsia" w:ascii="宋体" w:hAnsi="宋体"/>
                <w:szCs w:val="21"/>
              </w:rPr>
            </w:pPr>
          </w:p>
        </w:tc>
        <w:tc>
          <w:tcPr>
            <w:tcW w:w="455" w:type="pct"/>
            <w:noWrap w:val="0"/>
            <w:vAlign w:val="center"/>
          </w:tcPr>
          <w:p w14:paraId="7B4BB7C5">
            <w:pPr>
              <w:jc w:val="center"/>
              <w:rPr>
                <w:rFonts w:hint="eastAsia" w:ascii="宋体" w:hAnsi="宋体"/>
                <w:szCs w:val="21"/>
              </w:rPr>
            </w:pPr>
          </w:p>
        </w:tc>
        <w:tc>
          <w:tcPr>
            <w:tcW w:w="605" w:type="pct"/>
            <w:noWrap w:val="0"/>
            <w:vAlign w:val="center"/>
          </w:tcPr>
          <w:p w14:paraId="0AA9A165">
            <w:pPr>
              <w:jc w:val="center"/>
              <w:rPr>
                <w:rFonts w:hint="eastAsia" w:ascii="宋体" w:hAnsi="宋体"/>
                <w:szCs w:val="21"/>
              </w:rPr>
            </w:pPr>
          </w:p>
        </w:tc>
        <w:tc>
          <w:tcPr>
            <w:tcW w:w="455" w:type="pct"/>
            <w:noWrap w:val="0"/>
            <w:vAlign w:val="center"/>
          </w:tcPr>
          <w:p w14:paraId="48C51AED">
            <w:pPr>
              <w:jc w:val="center"/>
              <w:rPr>
                <w:rFonts w:hint="eastAsia" w:ascii="宋体" w:hAnsi="宋体"/>
                <w:szCs w:val="21"/>
              </w:rPr>
            </w:pPr>
          </w:p>
        </w:tc>
        <w:tc>
          <w:tcPr>
            <w:tcW w:w="455" w:type="pct"/>
            <w:noWrap w:val="0"/>
            <w:vAlign w:val="center"/>
          </w:tcPr>
          <w:p w14:paraId="23149413">
            <w:pPr>
              <w:jc w:val="center"/>
              <w:rPr>
                <w:rFonts w:hint="eastAsia" w:ascii="宋体" w:hAnsi="宋体"/>
                <w:szCs w:val="21"/>
              </w:rPr>
            </w:pPr>
          </w:p>
        </w:tc>
        <w:tc>
          <w:tcPr>
            <w:tcW w:w="756" w:type="pct"/>
            <w:noWrap w:val="0"/>
            <w:vAlign w:val="center"/>
          </w:tcPr>
          <w:p w14:paraId="57175692">
            <w:pPr>
              <w:jc w:val="center"/>
              <w:rPr>
                <w:rFonts w:hint="eastAsia" w:ascii="宋体" w:hAnsi="宋体"/>
                <w:szCs w:val="21"/>
              </w:rPr>
            </w:pPr>
          </w:p>
        </w:tc>
        <w:tc>
          <w:tcPr>
            <w:tcW w:w="605" w:type="pct"/>
            <w:noWrap w:val="0"/>
            <w:vAlign w:val="center"/>
          </w:tcPr>
          <w:p w14:paraId="05C9D94C">
            <w:pPr>
              <w:jc w:val="center"/>
              <w:rPr>
                <w:rFonts w:hint="eastAsia" w:ascii="宋体" w:hAnsi="宋体"/>
                <w:szCs w:val="21"/>
              </w:rPr>
            </w:pPr>
          </w:p>
        </w:tc>
        <w:tc>
          <w:tcPr>
            <w:tcW w:w="455" w:type="pct"/>
            <w:noWrap w:val="0"/>
            <w:vAlign w:val="center"/>
          </w:tcPr>
          <w:p w14:paraId="0A7AFB37">
            <w:pPr>
              <w:jc w:val="center"/>
              <w:rPr>
                <w:rFonts w:hint="eastAsia" w:ascii="宋体" w:hAnsi="宋体"/>
                <w:szCs w:val="21"/>
              </w:rPr>
            </w:pPr>
          </w:p>
        </w:tc>
      </w:tr>
      <w:tr w14:paraId="0BE7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06CE129A">
            <w:pPr>
              <w:jc w:val="center"/>
              <w:rPr>
                <w:rFonts w:hint="eastAsia" w:ascii="宋体" w:hAnsi="宋体"/>
                <w:szCs w:val="21"/>
              </w:rPr>
            </w:pPr>
          </w:p>
        </w:tc>
        <w:tc>
          <w:tcPr>
            <w:tcW w:w="756" w:type="pct"/>
            <w:noWrap w:val="0"/>
            <w:vAlign w:val="center"/>
          </w:tcPr>
          <w:p w14:paraId="28C43395">
            <w:pPr>
              <w:jc w:val="center"/>
              <w:rPr>
                <w:rFonts w:hint="eastAsia" w:ascii="宋体" w:hAnsi="宋体"/>
                <w:szCs w:val="21"/>
              </w:rPr>
            </w:pPr>
          </w:p>
        </w:tc>
        <w:tc>
          <w:tcPr>
            <w:tcW w:w="455" w:type="pct"/>
            <w:noWrap w:val="0"/>
            <w:vAlign w:val="center"/>
          </w:tcPr>
          <w:p w14:paraId="2ADC5089">
            <w:pPr>
              <w:jc w:val="center"/>
              <w:rPr>
                <w:rFonts w:hint="eastAsia" w:ascii="宋体" w:hAnsi="宋体"/>
                <w:szCs w:val="21"/>
              </w:rPr>
            </w:pPr>
          </w:p>
        </w:tc>
        <w:tc>
          <w:tcPr>
            <w:tcW w:w="605" w:type="pct"/>
            <w:noWrap w:val="0"/>
            <w:vAlign w:val="center"/>
          </w:tcPr>
          <w:p w14:paraId="52AEE092">
            <w:pPr>
              <w:jc w:val="center"/>
              <w:rPr>
                <w:rFonts w:hint="eastAsia" w:ascii="宋体" w:hAnsi="宋体"/>
                <w:szCs w:val="21"/>
              </w:rPr>
            </w:pPr>
          </w:p>
        </w:tc>
        <w:tc>
          <w:tcPr>
            <w:tcW w:w="455" w:type="pct"/>
            <w:noWrap w:val="0"/>
            <w:vAlign w:val="center"/>
          </w:tcPr>
          <w:p w14:paraId="6C4ED1E0">
            <w:pPr>
              <w:jc w:val="center"/>
              <w:rPr>
                <w:rFonts w:hint="eastAsia" w:ascii="宋体" w:hAnsi="宋体"/>
                <w:szCs w:val="21"/>
              </w:rPr>
            </w:pPr>
          </w:p>
        </w:tc>
        <w:tc>
          <w:tcPr>
            <w:tcW w:w="455" w:type="pct"/>
            <w:noWrap w:val="0"/>
            <w:vAlign w:val="center"/>
          </w:tcPr>
          <w:p w14:paraId="38882F8D">
            <w:pPr>
              <w:jc w:val="center"/>
              <w:rPr>
                <w:rFonts w:hint="eastAsia" w:ascii="宋体" w:hAnsi="宋体"/>
                <w:szCs w:val="21"/>
              </w:rPr>
            </w:pPr>
          </w:p>
        </w:tc>
        <w:tc>
          <w:tcPr>
            <w:tcW w:w="756" w:type="pct"/>
            <w:noWrap w:val="0"/>
            <w:vAlign w:val="center"/>
          </w:tcPr>
          <w:p w14:paraId="5F92653C">
            <w:pPr>
              <w:jc w:val="center"/>
              <w:rPr>
                <w:rFonts w:hint="eastAsia" w:ascii="宋体" w:hAnsi="宋体"/>
                <w:szCs w:val="21"/>
              </w:rPr>
            </w:pPr>
          </w:p>
        </w:tc>
        <w:tc>
          <w:tcPr>
            <w:tcW w:w="605" w:type="pct"/>
            <w:noWrap w:val="0"/>
            <w:vAlign w:val="center"/>
          </w:tcPr>
          <w:p w14:paraId="4C1ED415">
            <w:pPr>
              <w:jc w:val="center"/>
              <w:rPr>
                <w:rFonts w:hint="eastAsia" w:ascii="宋体" w:hAnsi="宋体"/>
                <w:szCs w:val="21"/>
              </w:rPr>
            </w:pPr>
          </w:p>
        </w:tc>
        <w:tc>
          <w:tcPr>
            <w:tcW w:w="455" w:type="pct"/>
            <w:noWrap w:val="0"/>
            <w:vAlign w:val="center"/>
          </w:tcPr>
          <w:p w14:paraId="19F2A5E3">
            <w:pPr>
              <w:jc w:val="center"/>
              <w:rPr>
                <w:rFonts w:hint="eastAsia" w:ascii="宋体" w:hAnsi="宋体"/>
                <w:szCs w:val="21"/>
              </w:rPr>
            </w:pPr>
          </w:p>
        </w:tc>
      </w:tr>
      <w:tr w14:paraId="7BEF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03C712DB">
            <w:pPr>
              <w:jc w:val="center"/>
              <w:rPr>
                <w:rFonts w:hint="eastAsia" w:ascii="宋体" w:hAnsi="宋体"/>
                <w:szCs w:val="21"/>
              </w:rPr>
            </w:pPr>
          </w:p>
        </w:tc>
        <w:tc>
          <w:tcPr>
            <w:tcW w:w="756" w:type="pct"/>
            <w:noWrap w:val="0"/>
            <w:vAlign w:val="center"/>
          </w:tcPr>
          <w:p w14:paraId="5E132BF6">
            <w:pPr>
              <w:jc w:val="center"/>
              <w:rPr>
                <w:rFonts w:hint="eastAsia" w:ascii="宋体" w:hAnsi="宋体"/>
                <w:szCs w:val="21"/>
              </w:rPr>
            </w:pPr>
          </w:p>
        </w:tc>
        <w:tc>
          <w:tcPr>
            <w:tcW w:w="455" w:type="pct"/>
            <w:noWrap w:val="0"/>
            <w:vAlign w:val="center"/>
          </w:tcPr>
          <w:p w14:paraId="757D4DEB">
            <w:pPr>
              <w:jc w:val="center"/>
              <w:rPr>
                <w:rFonts w:hint="eastAsia" w:ascii="宋体" w:hAnsi="宋体"/>
                <w:szCs w:val="21"/>
              </w:rPr>
            </w:pPr>
          </w:p>
        </w:tc>
        <w:tc>
          <w:tcPr>
            <w:tcW w:w="605" w:type="pct"/>
            <w:noWrap w:val="0"/>
            <w:vAlign w:val="center"/>
          </w:tcPr>
          <w:p w14:paraId="74B16389">
            <w:pPr>
              <w:jc w:val="center"/>
              <w:rPr>
                <w:rFonts w:hint="eastAsia" w:ascii="宋体" w:hAnsi="宋体"/>
                <w:szCs w:val="21"/>
              </w:rPr>
            </w:pPr>
          </w:p>
        </w:tc>
        <w:tc>
          <w:tcPr>
            <w:tcW w:w="455" w:type="pct"/>
            <w:noWrap w:val="0"/>
            <w:vAlign w:val="center"/>
          </w:tcPr>
          <w:p w14:paraId="69EDEE71">
            <w:pPr>
              <w:jc w:val="center"/>
              <w:rPr>
                <w:rFonts w:hint="eastAsia" w:ascii="宋体" w:hAnsi="宋体"/>
                <w:szCs w:val="21"/>
              </w:rPr>
            </w:pPr>
          </w:p>
        </w:tc>
        <w:tc>
          <w:tcPr>
            <w:tcW w:w="455" w:type="pct"/>
            <w:noWrap w:val="0"/>
            <w:vAlign w:val="center"/>
          </w:tcPr>
          <w:p w14:paraId="7E530723">
            <w:pPr>
              <w:jc w:val="center"/>
              <w:rPr>
                <w:rFonts w:hint="eastAsia" w:ascii="宋体" w:hAnsi="宋体"/>
                <w:szCs w:val="21"/>
              </w:rPr>
            </w:pPr>
          </w:p>
        </w:tc>
        <w:tc>
          <w:tcPr>
            <w:tcW w:w="756" w:type="pct"/>
            <w:noWrap w:val="0"/>
            <w:vAlign w:val="center"/>
          </w:tcPr>
          <w:p w14:paraId="684F8750">
            <w:pPr>
              <w:jc w:val="center"/>
              <w:rPr>
                <w:rFonts w:hint="eastAsia" w:ascii="宋体" w:hAnsi="宋体"/>
                <w:szCs w:val="21"/>
              </w:rPr>
            </w:pPr>
          </w:p>
        </w:tc>
        <w:tc>
          <w:tcPr>
            <w:tcW w:w="605" w:type="pct"/>
            <w:noWrap w:val="0"/>
            <w:vAlign w:val="center"/>
          </w:tcPr>
          <w:p w14:paraId="3E06BA81">
            <w:pPr>
              <w:jc w:val="center"/>
              <w:rPr>
                <w:rFonts w:hint="eastAsia" w:ascii="宋体" w:hAnsi="宋体"/>
                <w:szCs w:val="21"/>
              </w:rPr>
            </w:pPr>
          </w:p>
        </w:tc>
        <w:tc>
          <w:tcPr>
            <w:tcW w:w="455" w:type="pct"/>
            <w:noWrap w:val="0"/>
            <w:vAlign w:val="center"/>
          </w:tcPr>
          <w:p w14:paraId="0A5EB47E">
            <w:pPr>
              <w:jc w:val="center"/>
              <w:rPr>
                <w:rFonts w:hint="eastAsia" w:ascii="宋体" w:hAnsi="宋体"/>
                <w:szCs w:val="21"/>
              </w:rPr>
            </w:pPr>
          </w:p>
        </w:tc>
      </w:tr>
      <w:tr w14:paraId="6351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55" w:type="pct"/>
            <w:noWrap w:val="0"/>
            <w:vAlign w:val="center"/>
          </w:tcPr>
          <w:p w14:paraId="02D237F9">
            <w:pPr>
              <w:jc w:val="center"/>
              <w:rPr>
                <w:rFonts w:hint="eastAsia" w:ascii="宋体" w:hAnsi="宋体"/>
                <w:szCs w:val="21"/>
              </w:rPr>
            </w:pPr>
          </w:p>
        </w:tc>
        <w:tc>
          <w:tcPr>
            <w:tcW w:w="756" w:type="pct"/>
            <w:noWrap w:val="0"/>
            <w:vAlign w:val="center"/>
          </w:tcPr>
          <w:p w14:paraId="3125682F">
            <w:pPr>
              <w:jc w:val="center"/>
              <w:rPr>
                <w:rFonts w:hint="eastAsia" w:ascii="宋体" w:hAnsi="宋体"/>
                <w:szCs w:val="21"/>
              </w:rPr>
            </w:pPr>
          </w:p>
        </w:tc>
        <w:tc>
          <w:tcPr>
            <w:tcW w:w="455" w:type="pct"/>
            <w:noWrap w:val="0"/>
            <w:vAlign w:val="center"/>
          </w:tcPr>
          <w:p w14:paraId="7BE28161">
            <w:pPr>
              <w:jc w:val="center"/>
              <w:rPr>
                <w:rFonts w:hint="eastAsia" w:ascii="宋体" w:hAnsi="宋体"/>
                <w:szCs w:val="21"/>
              </w:rPr>
            </w:pPr>
          </w:p>
        </w:tc>
        <w:tc>
          <w:tcPr>
            <w:tcW w:w="605" w:type="pct"/>
            <w:noWrap w:val="0"/>
            <w:vAlign w:val="center"/>
          </w:tcPr>
          <w:p w14:paraId="23F4AD47">
            <w:pPr>
              <w:jc w:val="center"/>
              <w:rPr>
                <w:rFonts w:hint="eastAsia" w:ascii="宋体" w:hAnsi="宋体"/>
                <w:szCs w:val="21"/>
              </w:rPr>
            </w:pPr>
          </w:p>
        </w:tc>
        <w:tc>
          <w:tcPr>
            <w:tcW w:w="455" w:type="pct"/>
            <w:noWrap w:val="0"/>
            <w:vAlign w:val="center"/>
          </w:tcPr>
          <w:p w14:paraId="1E99402B">
            <w:pPr>
              <w:jc w:val="center"/>
              <w:rPr>
                <w:rFonts w:hint="eastAsia" w:ascii="宋体" w:hAnsi="宋体"/>
                <w:szCs w:val="21"/>
              </w:rPr>
            </w:pPr>
          </w:p>
        </w:tc>
        <w:tc>
          <w:tcPr>
            <w:tcW w:w="455" w:type="pct"/>
            <w:noWrap w:val="0"/>
            <w:vAlign w:val="center"/>
          </w:tcPr>
          <w:p w14:paraId="520F1417">
            <w:pPr>
              <w:jc w:val="center"/>
              <w:rPr>
                <w:rFonts w:hint="eastAsia" w:ascii="宋体" w:hAnsi="宋体"/>
                <w:szCs w:val="21"/>
              </w:rPr>
            </w:pPr>
          </w:p>
        </w:tc>
        <w:tc>
          <w:tcPr>
            <w:tcW w:w="756" w:type="pct"/>
            <w:noWrap w:val="0"/>
            <w:vAlign w:val="center"/>
          </w:tcPr>
          <w:p w14:paraId="66C61D04">
            <w:pPr>
              <w:jc w:val="center"/>
              <w:rPr>
                <w:rFonts w:hint="eastAsia" w:ascii="宋体" w:hAnsi="宋体"/>
                <w:szCs w:val="21"/>
              </w:rPr>
            </w:pPr>
          </w:p>
        </w:tc>
        <w:tc>
          <w:tcPr>
            <w:tcW w:w="605" w:type="pct"/>
            <w:noWrap w:val="0"/>
            <w:vAlign w:val="center"/>
          </w:tcPr>
          <w:p w14:paraId="1179114D">
            <w:pPr>
              <w:jc w:val="center"/>
              <w:rPr>
                <w:rFonts w:hint="eastAsia" w:ascii="宋体" w:hAnsi="宋体"/>
                <w:szCs w:val="21"/>
              </w:rPr>
            </w:pPr>
          </w:p>
        </w:tc>
        <w:tc>
          <w:tcPr>
            <w:tcW w:w="455" w:type="pct"/>
            <w:noWrap w:val="0"/>
            <w:vAlign w:val="center"/>
          </w:tcPr>
          <w:p w14:paraId="3ACE94F0">
            <w:pPr>
              <w:jc w:val="center"/>
              <w:rPr>
                <w:rFonts w:hint="eastAsia" w:ascii="宋体" w:hAnsi="宋体"/>
                <w:szCs w:val="21"/>
              </w:rPr>
            </w:pPr>
          </w:p>
        </w:tc>
      </w:tr>
    </w:tbl>
    <w:p w14:paraId="3FCC3521">
      <w:pPr>
        <w:spacing w:line="420" w:lineRule="exact"/>
        <w:rPr>
          <w:rFonts w:ascii="宋体" w:hAnsi="宋体"/>
          <w:szCs w:val="21"/>
        </w:rPr>
      </w:pPr>
    </w:p>
    <w:p w14:paraId="475C66A5">
      <w:pPr>
        <w:spacing w:before="120" w:beforeLines="50" w:after="120" w:afterLines="50" w:line="420" w:lineRule="exact"/>
        <w:rPr>
          <w:rFonts w:hint="eastAsia" w:ascii="黑体" w:hAnsi="宋体" w:eastAsia="黑体"/>
          <w:sz w:val="24"/>
        </w:rPr>
      </w:pPr>
      <w:r>
        <w:rPr>
          <w:rFonts w:ascii="宋体" w:hAnsi="宋体"/>
          <w:szCs w:val="21"/>
        </w:rPr>
        <w:br w:type="page"/>
      </w:r>
      <w:r>
        <w:rPr>
          <w:rFonts w:hint="eastAsia" w:ascii="黑体" w:hAnsi="宋体" w:eastAsia="黑体"/>
          <w:sz w:val="24"/>
        </w:rPr>
        <w:t>附表三：劳动力计划表</w:t>
      </w:r>
    </w:p>
    <w:p w14:paraId="43E52007">
      <w:pPr>
        <w:wordWrap w:val="0"/>
        <w:spacing w:line="420" w:lineRule="exact"/>
        <w:jc w:val="right"/>
        <w:rPr>
          <w:rFonts w:hint="eastAsia" w:ascii="黑体" w:hAnsi="宋体" w:eastAsia="黑体"/>
          <w:szCs w:val="21"/>
        </w:rPr>
      </w:pPr>
      <w:r>
        <w:rPr>
          <w:rFonts w:hint="eastAsia" w:ascii="黑体" w:hAnsi="宋体" w:eastAsia="黑体"/>
          <w:szCs w:val="21"/>
        </w:rPr>
        <w:t xml:space="preserve">单位：人   </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7"/>
        <w:gridCol w:w="1132"/>
        <w:gridCol w:w="1132"/>
        <w:gridCol w:w="1132"/>
        <w:gridCol w:w="1130"/>
        <w:gridCol w:w="1132"/>
        <w:gridCol w:w="1133"/>
        <w:gridCol w:w="1141"/>
      </w:tblGrid>
      <w:tr w14:paraId="7022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38" w:type="pct"/>
            <w:noWrap w:val="0"/>
            <w:vAlign w:val="center"/>
          </w:tcPr>
          <w:p w14:paraId="6ED28FA9">
            <w:pPr>
              <w:jc w:val="center"/>
              <w:rPr>
                <w:rFonts w:hint="eastAsia" w:ascii="宋体" w:hAnsi="宋体"/>
                <w:szCs w:val="21"/>
              </w:rPr>
            </w:pPr>
            <w:r>
              <w:rPr>
                <w:rFonts w:hint="eastAsia" w:ascii="宋体" w:hAnsi="宋体"/>
                <w:szCs w:val="21"/>
              </w:rPr>
              <w:t>工种</w:t>
            </w:r>
          </w:p>
        </w:tc>
        <w:tc>
          <w:tcPr>
            <w:tcW w:w="4161" w:type="pct"/>
            <w:gridSpan w:val="7"/>
            <w:noWrap w:val="0"/>
            <w:vAlign w:val="center"/>
          </w:tcPr>
          <w:p w14:paraId="407E27C6">
            <w:pPr>
              <w:jc w:val="center"/>
              <w:rPr>
                <w:rFonts w:hint="eastAsia" w:ascii="宋体" w:hAnsi="宋体"/>
                <w:szCs w:val="21"/>
              </w:rPr>
            </w:pPr>
            <w:r>
              <w:rPr>
                <w:rFonts w:hint="eastAsia" w:ascii="宋体" w:hAnsi="宋体"/>
                <w:szCs w:val="21"/>
              </w:rPr>
              <w:t>按工程施工阶段投入劳动力情况</w:t>
            </w:r>
          </w:p>
        </w:tc>
      </w:tr>
      <w:tr w14:paraId="35748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41DC281E">
            <w:pPr>
              <w:jc w:val="center"/>
              <w:rPr>
                <w:rFonts w:hint="eastAsia" w:ascii="宋体" w:hAnsi="宋体"/>
                <w:szCs w:val="21"/>
              </w:rPr>
            </w:pPr>
          </w:p>
        </w:tc>
        <w:tc>
          <w:tcPr>
            <w:tcW w:w="594" w:type="pct"/>
            <w:noWrap w:val="0"/>
            <w:vAlign w:val="center"/>
          </w:tcPr>
          <w:p w14:paraId="6C046C8D">
            <w:pPr>
              <w:jc w:val="center"/>
              <w:rPr>
                <w:rFonts w:hint="eastAsia" w:ascii="宋体" w:hAnsi="宋体"/>
                <w:szCs w:val="21"/>
              </w:rPr>
            </w:pPr>
          </w:p>
        </w:tc>
        <w:tc>
          <w:tcPr>
            <w:tcW w:w="594" w:type="pct"/>
            <w:noWrap w:val="0"/>
            <w:vAlign w:val="center"/>
          </w:tcPr>
          <w:p w14:paraId="44181868">
            <w:pPr>
              <w:jc w:val="center"/>
              <w:rPr>
                <w:rFonts w:hint="eastAsia" w:ascii="宋体" w:hAnsi="宋体"/>
                <w:szCs w:val="21"/>
              </w:rPr>
            </w:pPr>
          </w:p>
        </w:tc>
        <w:tc>
          <w:tcPr>
            <w:tcW w:w="594" w:type="pct"/>
            <w:noWrap w:val="0"/>
            <w:vAlign w:val="center"/>
          </w:tcPr>
          <w:p w14:paraId="7F508E56">
            <w:pPr>
              <w:jc w:val="center"/>
              <w:rPr>
                <w:rFonts w:hint="eastAsia" w:ascii="宋体" w:hAnsi="宋体"/>
                <w:szCs w:val="21"/>
              </w:rPr>
            </w:pPr>
          </w:p>
        </w:tc>
        <w:tc>
          <w:tcPr>
            <w:tcW w:w="593" w:type="pct"/>
            <w:noWrap w:val="0"/>
            <w:vAlign w:val="center"/>
          </w:tcPr>
          <w:p w14:paraId="06F078FF">
            <w:pPr>
              <w:jc w:val="center"/>
              <w:rPr>
                <w:rFonts w:hint="eastAsia" w:ascii="宋体" w:hAnsi="宋体"/>
                <w:szCs w:val="21"/>
              </w:rPr>
            </w:pPr>
          </w:p>
        </w:tc>
        <w:tc>
          <w:tcPr>
            <w:tcW w:w="594" w:type="pct"/>
            <w:noWrap w:val="0"/>
            <w:vAlign w:val="center"/>
          </w:tcPr>
          <w:p w14:paraId="53DB2DB7">
            <w:pPr>
              <w:jc w:val="center"/>
              <w:rPr>
                <w:rFonts w:hint="eastAsia" w:ascii="宋体" w:hAnsi="宋体"/>
                <w:szCs w:val="21"/>
              </w:rPr>
            </w:pPr>
          </w:p>
        </w:tc>
        <w:tc>
          <w:tcPr>
            <w:tcW w:w="594" w:type="pct"/>
            <w:noWrap w:val="0"/>
            <w:vAlign w:val="center"/>
          </w:tcPr>
          <w:p w14:paraId="10256963">
            <w:pPr>
              <w:jc w:val="center"/>
              <w:rPr>
                <w:rFonts w:hint="eastAsia" w:ascii="宋体" w:hAnsi="宋体"/>
                <w:szCs w:val="21"/>
              </w:rPr>
            </w:pPr>
          </w:p>
        </w:tc>
        <w:tc>
          <w:tcPr>
            <w:tcW w:w="596" w:type="pct"/>
            <w:noWrap w:val="0"/>
            <w:vAlign w:val="center"/>
          </w:tcPr>
          <w:p w14:paraId="183A7139">
            <w:pPr>
              <w:jc w:val="center"/>
              <w:rPr>
                <w:rFonts w:hint="eastAsia" w:ascii="宋体" w:hAnsi="宋体"/>
                <w:szCs w:val="21"/>
              </w:rPr>
            </w:pPr>
          </w:p>
        </w:tc>
      </w:tr>
      <w:tr w14:paraId="4C9D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0B959DC4">
            <w:pPr>
              <w:jc w:val="center"/>
              <w:rPr>
                <w:rFonts w:hint="eastAsia" w:ascii="宋体" w:hAnsi="宋体"/>
                <w:szCs w:val="21"/>
              </w:rPr>
            </w:pPr>
          </w:p>
        </w:tc>
        <w:tc>
          <w:tcPr>
            <w:tcW w:w="594" w:type="pct"/>
            <w:noWrap w:val="0"/>
            <w:vAlign w:val="center"/>
          </w:tcPr>
          <w:p w14:paraId="44F3E1D9">
            <w:pPr>
              <w:jc w:val="center"/>
              <w:rPr>
                <w:rFonts w:hint="eastAsia" w:ascii="宋体" w:hAnsi="宋体"/>
                <w:szCs w:val="21"/>
              </w:rPr>
            </w:pPr>
          </w:p>
        </w:tc>
        <w:tc>
          <w:tcPr>
            <w:tcW w:w="594" w:type="pct"/>
            <w:noWrap w:val="0"/>
            <w:vAlign w:val="center"/>
          </w:tcPr>
          <w:p w14:paraId="777505D0">
            <w:pPr>
              <w:jc w:val="center"/>
              <w:rPr>
                <w:rFonts w:hint="eastAsia" w:ascii="宋体" w:hAnsi="宋体"/>
                <w:szCs w:val="21"/>
              </w:rPr>
            </w:pPr>
          </w:p>
        </w:tc>
        <w:tc>
          <w:tcPr>
            <w:tcW w:w="594" w:type="pct"/>
            <w:noWrap w:val="0"/>
            <w:vAlign w:val="center"/>
          </w:tcPr>
          <w:p w14:paraId="4EB64EE2">
            <w:pPr>
              <w:jc w:val="center"/>
              <w:rPr>
                <w:rFonts w:hint="eastAsia" w:ascii="宋体" w:hAnsi="宋体"/>
                <w:szCs w:val="21"/>
              </w:rPr>
            </w:pPr>
          </w:p>
        </w:tc>
        <w:tc>
          <w:tcPr>
            <w:tcW w:w="593" w:type="pct"/>
            <w:noWrap w:val="0"/>
            <w:vAlign w:val="center"/>
          </w:tcPr>
          <w:p w14:paraId="2126B844">
            <w:pPr>
              <w:jc w:val="center"/>
              <w:rPr>
                <w:rFonts w:hint="eastAsia" w:ascii="宋体" w:hAnsi="宋体"/>
                <w:szCs w:val="21"/>
              </w:rPr>
            </w:pPr>
          </w:p>
        </w:tc>
        <w:tc>
          <w:tcPr>
            <w:tcW w:w="594" w:type="pct"/>
            <w:noWrap w:val="0"/>
            <w:vAlign w:val="center"/>
          </w:tcPr>
          <w:p w14:paraId="00914FAC">
            <w:pPr>
              <w:jc w:val="center"/>
              <w:rPr>
                <w:rFonts w:hint="eastAsia" w:ascii="宋体" w:hAnsi="宋体"/>
                <w:szCs w:val="21"/>
              </w:rPr>
            </w:pPr>
          </w:p>
        </w:tc>
        <w:tc>
          <w:tcPr>
            <w:tcW w:w="594" w:type="pct"/>
            <w:noWrap w:val="0"/>
            <w:vAlign w:val="center"/>
          </w:tcPr>
          <w:p w14:paraId="6ABC51FA">
            <w:pPr>
              <w:jc w:val="center"/>
              <w:rPr>
                <w:rFonts w:hint="eastAsia" w:ascii="宋体" w:hAnsi="宋体"/>
                <w:szCs w:val="21"/>
              </w:rPr>
            </w:pPr>
          </w:p>
        </w:tc>
        <w:tc>
          <w:tcPr>
            <w:tcW w:w="596" w:type="pct"/>
            <w:noWrap w:val="0"/>
            <w:vAlign w:val="center"/>
          </w:tcPr>
          <w:p w14:paraId="55C0D9E5">
            <w:pPr>
              <w:jc w:val="center"/>
              <w:rPr>
                <w:rFonts w:hint="eastAsia" w:ascii="宋体" w:hAnsi="宋体"/>
                <w:szCs w:val="21"/>
              </w:rPr>
            </w:pPr>
          </w:p>
        </w:tc>
      </w:tr>
      <w:tr w14:paraId="700A7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6CBB48C3">
            <w:pPr>
              <w:jc w:val="center"/>
              <w:rPr>
                <w:rFonts w:hint="eastAsia" w:ascii="宋体" w:hAnsi="宋体"/>
                <w:szCs w:val="21"/>
              </w:rPr>
            </w:pPr>
          </w:p>
        </w:tc>
        <w:tc>
          <w:tcPr>
            <w:tcW w:w="594" w:type="pct"/>
            <w:noWrap w:val="0"/>
            <w:vAlign w:val="center"/>
          </w:tcPr>
          <w:p w14:paraId="75BF658C">
            <w:pPr>
              <w:jc w:val="center"/>
              <w:rPr>
                <w:rFonts w:hint="eastAsia" w:ascii="宋体" w:hAnsi="宋体"/>
                <w:szCs w:val="21"/>
              </w:rPr>
            </w:pPr>
          </w:p>
        </w:tc>
        <w:tc>
          <w:tcPr>
            <w:tcW w:w="594" w:type="pct"/>
            <w:noWrap w:val="0"/>
            <w:vAlign w:val="center"/>
          </w:tcPr>
          <w:p w14:paraId="54E19860">
            <w:pPr>
              <w:jc w:val="center"/>
              <w:rPr>
                <w:rFonts w:hint="eastAsia" w:ascii="宋体" w:hAnsi="宋体"/>
                <w:szCs w:val="21"/>
              </w:rPr>
            </w:pPr>
          </w:p>
        </w:tc>
        <w:tc>
          <w:tcPr>
            <w:tcW w:w="594" w:type="pct"/>
            <w:noWrap w:val="0"/>
            <w:vAlign w:val="center"/>
          </w:tcPr>
          <w:p w14:paraId="4DAB74F4">
            <w:pPr>
              <w:jc w:val="center"/>
              <w:rPr>
                <w:rFonts w:hint="eastAsia" w:ascii="宋体" w:hAnsi="宋体"/>
                <w:szCs w:val="21"/>
              </w:rPr>
            </w:pPr>
          </w:p>
        </w:tc>
        <w:tc>
          <w:tcPr>
            <w:tcW w:w="593" w:type="pct"/>
            <w:noWrap w:val="0"/>
            <w:vAlign w:val="center"/>
          </w:tcPr>
          <w:p w14:paraId="527348A7">
            <w:pPr>
              <w:jc w:val="center"/>
              <w:rPr>
                <w:rFonts w:hint="eastAsia" w:ascii="宋体" w:hAnsi="宋体"/>
                <w:szCs w:val="21"/>
              </w:rPr>
            </w:pPr>
          </w:p>
        </w:tc>
        <w:tc>
          <w:tcPr>
            <w:tcW w:w="594" w:type="pct"/>
            <w:noWrap w:val="0"/>
            <w:vAlign w:val="center"/>
          </w:tcPr>
          <w:p w14:paraId="1E0B02DA">
            <w:pPr>
              <w:jc w:val="center"/>
              <w:rPr>
                <w:rFonts w:hint="eastAsia" w:ascii="宋体" w:hAnsi="宋体"/>
                <w:szCs w:val="21"/>
              </w:rPr>
            </w:pPr>
          </w:p>
        </w:tc>
        <w:tc>
          <w:tcPr>
            <w:tcW w:w="594" w:type="pct"/>
            <w:noWrap w:val="0"/>
            <w:vAlign w:val="center"/>
          </w:tcPr>
          <w:p w14:paraId="4E6DA077">
            <w:pPr>
              <w:jc w:val="center"/>
              <w:rPr>
                <w:rFonts w:hint="eastAsia" w:ascii="宋体" w:hAnsi="宋体"/>
                <w:szCs w:val="21"/>
              </w:rPr>
            </w:pPr>
          </w:p>
        </w:tc>
        <w:tc>
          <w:tcPr>
            <w:tcW w:w="596" w:type="pct"/>
            <w:noWrap w:val="0"/>
            <w:vAlign w:val="center"/>
          </w:tcPr>
          <w:p w14:paraId="5D3B3DAA">
            <w:pPr>
              <w:jc w:val="center"/>
              <w:rPr>
                <w:rFonts w:hint="eastAsia" w:ascii="宋体" w:hAnsi="宋体"/>
                <w:szCs w:val="21"/>
              </w:rPr>
            </w:pPr>
          </w:p>
        </w:tc>
      </w:tr>
      <w:tr w14:paraId="2B5C3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1F51DB1A">
            <w:pPr>
              <w:jc w:val="center"/>
              <w:rPr>
                <w:rFonts w:hint="eastAsia" w:ascii="宋体" w:hAnsi="宋体"/>
                <w:szCs w:val="21"/>
              </w:rPr>
            </w:pPr>
          </w:p>
        </w:tc>
        <w:tc>
          <w:tcPr>
            <w:tcW w:w="594" w:type="pct"/>
            <w:noWrap w:val="0"/>
            <w:vAlign w:val="center"/>
          </w:tcPr>
          <w:p w14:paraId="45E1C1B8">
            <w:pPr>
              <w:jc w:val="center"/>
              <w:rPr>
                <w:rFonts w:hint="eastAsia" w:ascii="宋体" w:hAnsi="宋体"/>
                <w:szCs w:val="21"/>
              </w:rPr>
            </w:pPr>
          </w:p>
        </w:tc>
        <w:tc>
          <w:tcPr>
            <w:tcW w:w="594" w:type="pct"/>
            <w:noWrap w:val="0"/>
            <w:vAlign w:val="center"/>
          </w:tcPr>
          <w:p w14:paraId="706568DE">
            <w:pPr>
              <w:jc w:val="center"/>
              <w:rPr>
                <w:rFonts w:hint="eastAsia" w:ascii="宋体" w:hAnsi="宋体"/>
                <w:szCs w:val="21"/>
              </w:rPr>
            </w:pPr>
          </w:p>
        </w:tc>
        <w:tc>
          <w:tcPr>
            <w:tcW w:w="594" w:type="pct"/>
            <w:noWrap w:val="0"/>
            <w:vAlign w:val="center"/>
          </w:tcPr>
          <w:p w14:paraId="1C272799">
            <w:pPr>
              <w:jc w:val="center"/>
              <w:rPr>
                <w:rFonts w:hint="eastAsia" w:ascii="宋体" w:hAnsi="宋体"/>
                <w:szCs w:val="21"/>
              </w:rPr>
            </w:pPr>
          </w:p>
        </w:tc>
        <w:tc>
          <w:tcPr>
            <w:tcW w:w="593" w:type="pct"/>
            <w:noWrap w:val="0"/>
            <w:vAlign w:val="center"/>
          </w:tcPr>
          <w:p w14:paraId="329779C3">
            <w:pPr>
              <w:jc w:val="center"/>
              <w:rPr>
                <w:rFonts w:hint="eastAsia" w:ascii="宋体" w:hAnsi="宋体"/>
                <w:szCs w:val="21"/>
              </w:rPr>
            </w:pPr>
          </w:p>
        </w:tc>
        <w:tc>
          <w:tcPr>
            <w:tcW w:w="594" w:type="pct"/>
            <w:noWrap w:val="0"/>
            <w:vAlign w:val="center"/>
          </w:tcPr>
          <w:p w14:paraId="1BE7AAB7">
            <w:pPr>
              <w:jc w:val="center"/>
              <w:rPr>
                <w:rFonts w:hint="eastAsia" w:ascii="宋体" w:hAnsi="宋体"/>
                <w:szCs w:val="21"/>
              </w:rPr>
            </w:pPr>
          </w:p>
        </w:tc>
        <w:tc>
          <w:tcPr>
            <w:tcW w:w="594" w:type="pct"/>
            <w:noWrap w:val="0"/>
            <w:vAlign w:val="center"/>
          </w:tcPr>
          <w:p w14:paraId="4FEE7408">
            <w:pPr>
              <w:jc w:val="center"/>
              <w:rPr>
                <w:rFonts w:hint="eastAsia" w:ascii="宋体" w:hAnsi="宋体"/>
                <w:szCs w:val="21"/>
              </w:rPr>
            </w:pPr>
          </w:p>
        </w:tc>
        <w:tc>
          <w:tcPr>
            <w:tcW w:w="596" w:type="pct"/>
            <w:noWrap w:val="0"/>
            <w:vAlign w:val="center"/>
          </w:tcPr>
          <w:p w14:paraId="0529E23A">
            <w:pPr>
              <w:jc w:val="center"/>
              <w:rPr>
                <w:rFonts w:hint="eastAsia" w:ascii="宋体" w:hAnsi="宋体"/>
                <w:szCs w:val="21"/>
              </w:rPr>
            </w:pPr>
          </w:p>
        </w:tc>
      </w:tr>
      <w:tr w14:paraId="0B6A4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1FBC3FD">
            <w:pPr>
              <w:jc w:val="center"/>
              <w:rPr>
                <w:rFonts w:hint="eastAsia" w:ascii="宋体" w:hAnsi="宋体"/>
                <w:szCs w:val="21"/>
              </w:rPr>
            </w:pPr>
          </w:p>
        </w:tc>
        <w:tc>
          <w:tcPr>
            <w:tcW w:w="594" w:type="pct"/>
            <w:noWrap w:val="0"/>
            <w:vAlign w:val="center"/>
          </w:tcPr>
          <w:p w14:paraId="390E5797">
            <w:pPr>
              <w:jc w:val="center"/>
              <w:rPr>
                <w:rFonts w:hint="eastAsia" w:ascii="宋体" w:hAnsi="宋体"/>
                <w:szCs w:val="21"/>
              </w:rPr>
            </w:pPr>
          </w:p>
        </w:tc>
        <w:tc>
          <w:tcPr>
            <w:tcW w:w="594" w:type="pct"/>
            <w:noWrap w:val="0"/>
            <w:vAlign w:val="center"/>
          </w:tcPr>
          <w:p w14:paraId="26D566B6">
            <w:pPr>
              <w:jc w:val="center"/>
              <w:rPr>
                <w:rFonts w:hint="eastAsia" w:ascii="宋体" w:hAnsi="宋体"/>
                <w:szCs w:val="21"/>
              </w:rPr>
            </w:pPr>
          </w:p>
        </w:tc>
        <w:tc>
          <w:tcPr>
            <w:tcW w:w="594" w:type="pct"/>
            <w:noWrap w:val="0"/>
            <w:vAlign w:val="center"/>
          </w:tcPr>
          <w:p w14:paraId="13DBD47C">
            <w:pPr>
              <w:jc w:val="center"/>
              <w:rPr>
                <w:rFonts w:hint="eastAsia" w:ascii="宋体" w:hAnsi="宋体"/>
                <w:szCs w:val="21"/>
              </w:rPr>
            </w:pPr>
          </w:p>
        </w:tc>
        <w:tc>
          <w:tcPr>
            <w:tcW w:w="593" w:type="pct"/>
            <w:noWrap w:val="0"/>
            <w:vAlign w:val="center"/>
          </w:tcPr>
          <w:p w14:paraId="19C6C965">
            <w:pPr>
              <w:jc w:val="center"/>
              <w:rPr>
                <w:rFonts w:hint="eastAsia" w:ascii="宋体" w:hAnsi="宋体"/>
                <w:szCs w:val="21"/>
              </w:rPr>
            </w:pPr>
          </w:p>
        </w:tc>
        <w:tc>
          <w:tcPr>
            <w:tcW w:w="594" w:type="pct"/>
            <w:noWrap w:val="0"/>
            <w:vAlign w:val="center"/>
          </w:tcPr>
          <w:p w14:paraId="1CE697D7">
            <w:pPr>
              <w:jc w:val="center"/>
              <w:rPr>
                <w:rFonts w:hint="eastAsia" w:ascii="宋体" w:hAnsi="宋体"/>
                <w:szCs w:val="21"/>
              </w:rPr>
            </w:pPr>
          </w:p>
        </w:tc>
        <w:tc>
          <w:tcPr>
            <w:tcW w:w="594" w:type="pct"/>
            <w:noWrap w:val="0"/>
            <w:vAlign w:val="center"/>
          </w:tcPr>
          <w:p w14:paraId="406CA74D">
            <w:pPr>
              <w:jc w:val="center"/>
              <w:rPr>
                <w:rFonts w:hint="eastAsia" w:ascii="宋体" w:hAnsi="宋体"/>
                <w:szCs w:val="21"/>
              </w:rPr>
            </w:pPr>
          </w:p>
        </w:tc>
        <w:tc>
          <w:tcPr>
            <w:tcW w:w="596" w:type="pct"/>
            <w:noWrap w:val="0"/>
            <w:vAlign w:val="center"/>
          </w:tcPr>
          <w:p w14:paraId="4D88D592">
            <w:pPr>
              <w:jc w:val="center"/>
              <w:rPr>
                <w:rFonts w:hint="eastAsia" w:ascii="宋体" w:hAnsi="宋体"/>
                <w:szCs w:val="21"/>
              </w:rPr>
            </w:pPr>
          </w:p>
        </w:tc>
      </w:tr>
      <w:tr w14:paraId="72941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A74619E">
            <w:pPr>
              <w:jc w:val="center"/>
              <w:rPr>
                <w:rFonts w:hint="eastAsia" w:ascii="宋体" w:hAnsi="宋体"/>
                <w:szCs w:val="21"/>
              </w:rPr>
            </w:pPr>
          </w:p>
        </w:tc>
        <w:tc>
          <w:tcPr>
            <w:tcW w:w="594" w:type="pct"/>
            <w:noWrap w:val="0"/>
            <w:vAlign w:val="center"/>
          </w:tcPr>
          <w:p w14:paraId="51224C87">
            <w:pPr>
              <w:jc w:val="center"/>
              <w:rPr>
                <w:rFonts w:hint="eastAsia" w:ascii="宋体" w:hAnsi="宋体"/>
                <w:szCs w:val="21"/>
              </w:rPr>
            </w:pPr>
          </w:p>
        </w:tc>
        <w:tc>
          <w:tcPr>
            <w:tcW w:w="594" w:type="pct"/>
            <w:noWrap w:val="0"/>
            <w:vAlign w:val="center"/>
          </w:tcPr>
          <w:p w14:paraId="0BDEE970">
            <w:pPr>
              <w:jc w:val="center"/>
              <w:rPr>
                <w:rFonts w:hint="eastAsia" w:ascii="宋体" w:hAnsi="宋体"/>
                <w:szCs w:val="21"/>
              </w:rPr>
            </w:pPr>
          </w:p>
        </w:tc>
        <w:tc>
          <w:tcPr>
            <w:tcW w:w="594" w:type="pct"/>
            <w:noWrap w:val="0"/>
            <w:vAlign w:val="center"/>
          </w:tcPr>
          <w:p w14:paraId="1660BB06">
            <w:pPr>
              <w:jc w:val="center"/>
              <w:rPr>
                <w:rFonts w:hint="eastAsia" w:ascii="宋体" w:hAnsi="宋体"/>
                <w:szCs w:val="21"/>
              </w:rPr>
            </w:pPr>
          </w:p>
        </w:tc>
        <w:tc>
          <w:tcPr>
            <w:tcW w:w="593" w:type="pct"/>
            <w:noWrap w:val="0"/>
            <w:vAlign w:val="center"/>
          </w:tcPr>
          <w:p w14:paraId="0A4508F2">
            <w:pPr>
              <w:jc w:val="center"/>
              <w:rPr>
                <w:rFonts w:hint="eastAsia" w:ascii="宋体" w:hAnsi="宋体"/>
                <w:szCs w:val="21"/>
              </w:rPr>
            </w:pPr>
          </w:p>
        </w:tc>
        <w:tc>
          <w:tcPr>
            <w:tcW w:w="594" w:type="pct"/>
            <w:noWrap w:val="0"/>
            <w:vAlign w:val="center"/>
          </w:tcPr>
          <w:p w14:paraId="443C5C6F">
            <w:pPr>
              <w:jc w:val="center"/>
              <w:rPr>
                <w:rFonts w:hint="eastAsia" w:ascii="宋体" w:hAnsi="宋体"/>
                <w:szCs w:val="21"/>
              </w:rPr>
            </w:pPr>
          </w:p>
        </w:tc>
        <w:tc>
          <w:tcPr>
            <w:tcW w:w="594" w:type="pct"/>
            <w:noWrap w:val="0"/>
            <w:vAlign w:val="center"/>
          </w:tcPr>
          <w:p w14:paraId="783EC3D1">
            <w:pPr>
              <w:jc w:val="center"/>
              <w:rPr>
                <w:rFonts w:hint="eastAsia" w:ascii="宋体" w:hAnsi="宋体"/>
                <w:szCs w:val="21"/>
              </w:rPr>
            </w:pPr>
          </w:p>
        </w:tc>
        <w:tc>
          <w:tcPr>
            <w:tcW w:w="596" w:type="pct"/>
            <w:noWrap w:val="0"/>
            <w:vAlign w:val="center"/>
          </w:tcPr>
          <w:p w14:paraId="10E0D7F3">
            <w:pPr>
              <w:jc w:val="center"/>
              <w:rPr>
                <w:rFonts w:hint="eastAsia" w:ascii="宋体" w:hAnsi="宋体"/>
                <w:szCs w:val="21"/>
              </w:rPr>
            </w:pPr>
          </w:p>
        </w:tc>
      </w:tr>
      <w:tr w14:paraId="67BA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7BE8337F">
            <w:pPr>
              <w:jc w:val="center"/>
              <w:rPr>
                <w:rFonts w:hint="eastAsia" w:ascii="宋体" w:hAnsi="宋体"/>
                <w:szCs w:val="21"/>
              </w:rPr>
            </w:pPr>
          </w:p>
        </w:tc>
        <w:tc>
          <w:tcPr>
            <w:tcW w:w="594" w:type="pct"/>
            <w:noWrap w:val="0"/>
            <w:vAlign w:val="center"/>
          </w:tcPr>
          <w:p w14:paraId="3F238FF4">
            <w:pPr>
              <w:jc w:val="center"/>
              <w:rPr>
                <w:rFonts w:hint="eastAsia" w:ascii="宋体" w:hAnsi="宋体"/>
                <w:szCs w:val="21"/>
              </w:rPr>
            </w:pPr>
          </w:p>
        </w:tc>
        <w:tc>
          <w:tcPr>
            <w:tcW w:w="594" w:type="pct"/>
            <w:noWrap w:val="0"/>
            <w:vAlign w:val="center"/>
          </w:tcPr>
          <w:p w14:paraId="3878F1E7">
            <w:pPr>
              <w:jc w:val="center"/>
              <w:rPr>
                <w:rFonts w:hint="eastAsia" w:ascii="宋体" w:hAnsi="宋体"/>
                <w:szCs w:val="21"/>
              </w:rPr>
            </w:pPr>
          </w:p>
        </w:tc>
        <w:tc>
          <w:tcPr>
            <w:tcW w:w="594" w:type="pct"/>
            <w:noWrap w:val="0"/>
            <w:vAlign w:val="center"/>
          </w:tcPr>
          <w:p w14:paraId="30AF8F3C">
            <w:pPr>
              <w:jc w:val="center"/>
              <w:rPr>
                <w:rFonts w:hint="eastAsia" w:ascii="宋体" w:hAnsi="宋体"/>
                <w:szCs w:val="21"/>
              </w:rPr>
            </w:pPr>
          </w:p>
        </w:tc>
        <w:tc>
          <w:tcPr>
            <w:tcW w:w="593" w:type="pct"/>
            <w:noWrap w:val="0"/>
            <w:vAlign w:val="center"/>
          </w:tcPr>
          <w:p w14:paraId="77885888">
            <w:pPr>
              <w:jc w:val="center"/>
              <w:rPr>
                <w:rFonts w:hint="eastAsia" w:ascii="宋体" w:hAnsi="宋体"/>
                <w:szCs w:val="21"/>
              </w:rPr>
            </w:pPr>
          </w:p>
        </w:tc>
        <w:tc>
          <w:tcPr>
            <w:tcW w:w="594" w:type="pct"/>
            <w:noWrap w:val="0"/>
            <w:vAlign w:val="center"/>
          </w:tcPr>
          <w:p w14:paraId="7AA3549D">
            <w:pPr>
              <w:jc w:val="center"/>
              <w:rPr>
                <w:rFonts w:hint="eastAsia" w:ascii="宋体" w:hAnsi="宋体"/>
                <w:szCs w:val="21"/>
              </w:rPr>
            </w:pPr>
          </w:p>
        </w:tc>
        <w:tc>
          <w:tcPr>
            <w:tcW w:w="594" w:type="pct"/>
            <w:noWrap w:val="0"/>
            <w:vAlign w:val="center"/>
          </w:tcPr>
          <w:p w14:paraId="0BDC5097">
            <w:pPr>
              <w:jc w:val="center"/>
              <w:rPr>
                <w:rFonts w:hint="eastAsia" w:ascii="宋体" w:hAnsi="宋体"/>
                <w:szCs w:val="21"/>
              </w:rPr>
            </w:pPr>
          </w:p>
        </w:tc>
        <w:tc>
          <w:tcPr>
            <w:tcW w:w="596" w:type="pct"/>
            <w:noWrap w:val="0"/>
            <w:vAlign w:val="center"/>
          </w:tcPr>
          <w:p w14:paraId="24DC2C83">
            <w:pPr>
              <w:jc w:val="center"/>
              <w:rPr>
                <w:rFonts w:hint="eastAsia" w:ascii="宋体" w:hAnsi="宋体"/>
                <w:szCs w:val="21"/>
              </w:rPr>
            </w:pPr>
          </w:p>
        </w:tc>
      </w:tr>
      <w:tr w14:paraId="43464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281DCF51">
            <w:pPr>
              <w:jc w:val="center"/>
              <w:rPr>
                <w:rFonts w:hint="eastAsia" w:ascii="宋体" w:hAnsi="宋体"/>
                <w:szCs w:val="21"/>
              </w:rPr>
            </w:pPr>
          </w:p>
        </w:tc>
        <w:tc>
          <w:tcPr>
            <w:tcW w:w="594" w:type="pct"/>
            <w:noWrap w:val="0"/>
            <w:vAlign w:val="center"/>
          </w:tcPr>
          <w:p w14:paraId="14727D04">
            <w:pPr>
              <w:jc w:val="center"/>
              <w:rPr>
                <w:rFonts w:hint="eastAsia" w:ascii="宋体" w:hAnsi="宋体"/>
                <w:szCs w:val="21"/>
              </w:rPr>
            </w:pPr>
          </w:p>
        </w:tc>
        <w:tc>
          <w:tcPr>
            <w:tcW w:w="594" w:type="pct"/>
            <w:noWrap w:val="0"/>
            <w:vAlign w:val="center"/>
          </w:tcPr>
          <w:p w14:paraId="39535E7E">
            <w:pPr>
              <w:jc w:val="center"/>
              <w:rPr>
                <w:rFonts w:hint="eastAsia" w:ascii="宋体" w:hAnsi="宋体"/>
                <w:szCs w:val="21"/>
              </w:rPr>
            </w:pPr>
          </w:p>
        </w:tc>
        <w:tc>
          <w:tcPr>
            <w:tcW w:w="594" w:type="pct"/>
            <w:noWrap w:val="0"/>
            <w:vAlign w:val="center"/>
          </w:tcPr>
          <w:p w14:paraId="70B9E7B5">
            <w:pPr>
              <w:jc w:val="center"/>
              <w:rPr>
                <w:rFonts w:hint="eastAsia" w:ascii="宋体" w:hAnsi="宋体"/>
                <w:szCs w:val="21"/>
              </w:rPr>
            </w:pPr>
          </w:p>
        </w:tc>
        <w:tc>
          <w:tcPr>
            <w:tcW w:w="593" w:type="pct"/>
            <w:noWrap w:val="0"/>
            <w:vAlign w:val="center"/>
          </w:tcPr>
          <w:p w14:paraId="171E158D">
            <w:pPr>
              <w:jc w:val="center"/>
              <w:rPr>
                <w:rFonts w:hint="eastAsia" w:ascii="宋体" w:hAnsi="宋体"/>
                <w:szCs w:val="21"/>
              </w:rPr>
            </w:pPr>
          </w:p>
        </w:tc>
        <w:tc>
          <w:tcPr>
            <w:tcW w:w="594" w:type="pct"/>
            <w:noWrap w:val="0"/>
            <w:vAlign w:val="center"/>
          </w:tcPr>
          <w:p w14:paraId="08CE5A4A">
            <w:pPr>
              <w:jc w:val="center"/>
              <w:rPr>
                <w:rFonts w:hint="eastAsia" w:ascii="宋体" w:hAnsi="宋体"/>
                <w:szCs w:val="21"/>
              </w:rPr>
            </w:pPr>
          </w:p>
        </w:tc>
        <w:tc>
          <w:tcPr>
            <w:tcW w:w="594" w:type="pct"/>
            <w:noWrap w:val="0"/>
            <w:vAlign w:val="center"/>
          </w:tcPr>
          <w:p w14:paraId="579027DF">
            <w:pPr>
              <w:jc w:val="center"/>
              <w:rPr>
                <w:rFonts w:hint="eastAsia" w:ascii="宋体" w:hAnsi="宋体"/>
                <w:szCs w:val="21"/>
              </w:rPr>
            </w:pPr>
          </w:p>
        </w:tc>
        <w:tc>
          <w:tcPr>
            <w:tcW w:w="596" w:type="pct"/>
            <w:noWrap w:val="0"/>
            <w:vAlign w:val="center"/>
          </w:tcPr>
          <w:p w14:paraId="76BC5AF1">
            <w:pPr>
              <w:jc w:val="center"/>
              <w:rPr>
                <w:rFonts w:hint="eastAsia" w:ascii="宋体" w:hAnsi="宋体"/>
                <w:szCs w:val="21"/>
              </w:rPr>
            </w:pPr>
          </w:p>
        </w:tc>
      </w:tr>
      <w:tr w14:paraId="54998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273E6922">
            <w:pPr>
              <w:jc w:val="center"/>
              <w:rPr>
                <w:rFonts w:hint="eastAsia" w:ascii="宋体" w:hAnsi="宋体"/>
                <w:szCs w:val="21"/>
              </w:rPr>
            </w:pPr>
          </w:p>
        </w:tc>
        <w:tc>
          <w:tcPr>
            <w:tcW w:w="594" w:type="pct"/>
            <w:noWrap w:val="0"/>
            <w:vAlign w:val="center"/>
          </w:tcPr>
          <w:p w14:paraId="06F6B898">
            <w:pPr>
              <w:jc w:val="center"/>
              <w:rPr>
                <w:rFonts w:hint="eastAsia" w:ascii="宋体" w:hAnsi="宋体"/>
                <w:szCs w:val="21"/>
              </w:rPr>
            </w:pPr>
          </w:p>
        </w:tc>
        <w:tc>
          <w:tcPr>
            <w:tcW w:w="594" w:type="pct"/>
            <w:noWrap w:val="0"/>
            <w:vAlign w:val="center"/>
          </w:tcPr>
          <w:p w14:paraId="4FF6233E">
            <w:pPr>
              <w:jc w:val="center"/>
              <w:rPr>
                <w:rFonts w:hint="eastAsia" w:ascii="宋体" w:hAnsi="宋体"/>
                <w:szCs w:val="21"/>
              </w:rPr>
            </w:pPr>
          </w:p>
        </w:tc>
        <w:tc>
          <w:tcPr>
            <w:tcW w:w="594" w:type="pct"/>
            <w:noWrap w:val="0"/>
            <w:vAlign w:val="center"/>
          </w:tcPr>
          <w:p w14:paraId="1D75BB66">
            <w:pPr>
              <w:jc w:val="center"/>
              <w:rPr>
                <w:rFonts w:hint="eastAsia" w:ascii="宋体" w:hAnsi="宋体"/>
                <w:szCs w:val="21"/>
              </w:rPr>
            </w:pPr>
          </w:p>
        </w:tc>
        <w:tc>
          <w:tcPr>
            <w:tcW w:w="593" w:type="pct"/>
            <w:noWrap w:val="0"/>
            <w:vAlign w:val="center"/>
          </w:tcPr>
          <w:p w14:paraId="405D72A7">
            <w:pPr>
              <w:jc w:val="center"/>
              <w:rPr>
                <w:rFonts w:hint="eastAsia" w:ascii="宋体" w:hAnsi="宋体"/>
                <w:szCs w:val="21"/>
              </w:rPr>
            </w:pPr>
          </w:p>
        </w:tc>
        <w:tc>
          <w:tcPr>
            <w:tcW w:w="594" w:type="pct"/>
            <w:noWrap w:val="0"/>
            <w:vAlign w:val="center"/>
          </w:tcPr>
          <w:p w14:paraId="74D155DC">
            <w:pPr>
              <w:jc w:val="center"/>
              <w:rPr>
                <w:rFonts w:hint="eastAsia" w:ascii="宋体" w:hAnsi="宋体"/>
                <w:szCs w:val="21"/>
              </w:rPr>
            </w:pPr>
          </w:p>
        </w:tc>
        <w:tc>
          <w:tcPr>
            <w:tcW w:w="594" w:type="pct"/>
            <w:noWrap w:val="0"/>
            <w:vAlign w:val="center"/>
          </w:tcPr>
          <w:p w14:paraId="79748DA3">
            <w:pPr>
              <w:jc w:val="center"/>
              <w:rPr>
                <w:rFonts w:hint="eastAsia" w:ascii="宋体" w:hAnsi="宋体"/>
                <w:szCs w:val="21"/>
              </w:rPr>
            </w:pPr>
          </w:p>
        </w:tc>
        <w:tc>
          <w:tcPr>
            <w:tcW w:w="596" w:type="pct"/>
            <w:noWrap w:val="0"/>
            <w:vAlign w:val="center"/>
          </w:tcPr>
          <w:p w14:paraId="3C8A8F0D">
            <w:pPr>
              <w:jc w:val="center"/>
              <w:rPr>
                <w:rFonts w:hint="eastAsia" w:ascii="宋体" w:hAnsi="宋体"/>
                <w:szCs w:val="21"/>
              </w:rPr>
            </w:pPr>
          </w:p>
        </w:tc>
      </w:tr>
      <w:tr w14:paraId="55901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4FFF4E0A">
            <w:pPr>
              <w:jc w:val="center"/>
              <w:rPr>
                <w:rFonts w:hint="eastAsia" w:ascii="宋体" w:hAnsi="宋体"/>
                <w:szCs w:val="21"/>
              </w:rPr>
            </w:pPr>
          </w:p>
        </w:tc>
        <w:tc>
          <w:tcPr>
            <w:tcW w:w="594" w:type="pct"/>
            <w:noWrap w:val="0"/>
            <w:vAlign w:val="center"/>
          </w:tcPr>
          <w:p w14:paraId="438AC3F5">
            <w:pPr>
              <w:jc w:val="center"/>
              <w:rPr>
                <w:rFonts w:hint="eastAsia" w:ascii="宋体" w:hAnsi="宋体"/>
                <w:szCs w:val="21"/>
              </w:rPr>
            </w:pPr>
          </w:p>
        </w:tc>
        <w:tc>
          <w:tcPr>
            <w:tcW w:w="594" w:type="pct"/>
            <w:noWrap w:val="0"/>
            <w:vAlign w:val="center"/>
          </w:tcPr>
          <w:p w14:paraId="5B15B08C">
            <w:pPr>
              <w:jc w:val="center"/>
              <w:rPr>
                <w:rFonts w:hint="eastAsia" w:ascii="宋体" w:hAnsi="宋体"/>
                <w:szCs w:val="21"/>
              </w:rPr>
            </w:pPr>
          </w:p>
        </w:tc>
        <w:tc>
          <w:tcPr>
            <w:tcW w:w="594" w:type="pct"/>
            <w:noWrap w:val="0"/>
            <w:vAlign w:val="center"/>
          </w:tcPr>
          <w:p w14:paraId="65F956C6">
            <w:pPr>
              <w:jc w:val="center"/>
              <w:rPr>
                <w:rFonts w:hint="eastAsia" w:ascii="宋体" w:hAnsi="宋体"/>
                <w:szCs w:val="21"/>
              </w:rPr>
            </w:pPr>
          </w:p>
        </w:tc>
        <w:tc>
          <w:tcPr>
            <w:tcW w:w="593" w:type="pct"/>
            <w:noWrap w:val="0"/>
            <w:vAlign w:val="center"/>
          </w:tcPr>
          <w:p w14:paraId="35C45AC7">
            <w:pPr>
              <w:jc w:val="center"/>
              <w:rPr>
                <w:rFonts w:hint="eastAsia" w:ascii="宋体" w:hAnsi="宋体"/>
                <w:szCs w:val="21"/>
              </w:rPr>
            </w:pPr>
          </w:p>
        </w:tc>
        <w:tc>
          <w:tcPr>
            <w:tcW w:w="594" w:type="pct"/>
            <w:noWrap w:val="0"/>
            <w:vAlign w:val="center"/>
          </w:tcPr>
          <w:p w14:paraId="16496CD8">
            <w:pPr>
              <w:jc w:val="center"/>
              <w:rPr>
                <w:rFonts w:hint="eastAsia" w:ascii="宋体" w:hAnsi="宋体"/>
                <w:szCs w:val="21"/>
              </w:rPr>
            </w:pPr>
          </w:p>
        </w:tc>
        <w:tc>
          <w:tcPr>
            <w:tcW w:w="594" w:type="pct"/>
            <w:noWrap w:val="0"/>
            <w:vAlign w:val="center"/>
          </w:tcPr>
          <w:p w14:paraId="03603CEF">
            <w:pPr>
              <w:jc w:val="center"/>
              <w:rPr>
                <w:rFonts w:hint="eastAsia" w:ascii="宋体" w:hAnsi="宋体"/>
                <w:szCs w:val="21"/>
              </w:rPr>
            </w:pPr>
          </w:p>
        </w:tc>
        <w:tc>
          <w:tcPr>
            <w:tcW w:w="596" w:type="pct"/>
            <w:noWrap w:val="0"/>
            <w:vAlign w:val="center"/>
          </w:tcPr>
          <w:p w14:paraId="1DAD0B68">
            <w:pPr>
              <w:jc w:val="center"/>
              <w:rPr>
                <w:rFonts w:hint="eastAsia" w:ascii="宋体" w:hAnsi="宋体"/>
                <w:szCs w:val="21"/>
              </w:rPr>
            </w:pPr>
          </w:p>
        </w:tc>
      </w:tr>
      <w:tr w14:paraId="067EA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49B126A7">
            <w:pPr>
              <w:jc w:val="center"/>
              <w:rPr>
                <w:rFonts w:hint="eastAsia" w:ascii="宋体" w:hAnsi="宋体"/>
                <w:szCs w:val="21"/>
              </w:rPr>
            </w:pPr>
          </w:p>
        </w:tc>
        <w:tc>
          <w:tcPr>
            <w:tcW w:w="594" w:type="pct"/>
            <w:noWrap w:val="0"/>
            <w:vAlign w:val="center"/>
          </w:tcPr>
          <w:p w14:paraId="6B3C14D4">
            <w:pPr>
              <w:jc w:val="center"/>
              <w:rPr>
                <w:rFonts w:hint="eastAsia" w:ascii="宋体" w:hAnsi="宋体"/>
                <w:szCs w:val="21"/>
              </w:rPr>
            </w:pPr>
          </w:p>
        </w:tc>
        <w:tc>
          <w:tcPr>
            <w:tcW w:w="594" w:type="pct"/>
            <w:noWrap w:val="0"/>
            <w:vAlign w:val="center"/>
          </w:tcPr>
          <w:p w14:paraId="2B20D4E7">
            <w:pPr>
              <w:jc w:val="center"/>
              <w:rPr>
                <w:rFonts w:hint="eastAsia" w:ascii="宋体" w:hAnsi="宋体"/>
                <w:szCs w:val="21"/>
              </w:rPr>
            </w:pPr>
          </w:p>
        </w:tc>
        <w:tc>
          <w:tcPr>
            <w:tcW w:w="594" w:type="pct"/>
            <w:noWrap w:val="0"/>
            <w:vAlign w:val="center"/>
          </w:tcPr>
          <w:p w14:paraId="6198DB96">
            <w:pPr>
              <w:jc w:val="center"/>
              <w:rPr>
                <w:rFonts w:hint="eastAsia" w:ascii="宋体" w:hAnsi="宋体"/>
                <w:szCs w:val="21"/>
              </w:rPr>
            </w:pPr>
          </w:p>
        </w:tc>
        <w:tc>
          <w:tcPr>
            <w:tcW w:w="593" w:type="pct"/>
            <w:noWrap w:val="0"/>
            <w:vAlign w:val="center"/>
          </w:tcPr>
          <w:p w14:paraId="7A23D907">
            <w:pPr>
              <w:jc w:val="center"/>
              <w:rPr>
                <w:rFonts w:hint="eastAsia" w:ascii="宋体" w:hAnsi="宋体"/>
                <w:szCs w:val="21"/>
              </w:rPr>
            </w:pPr>
          </w:p>
        </w:tc>
        <w:tc>
          <w:tcPr>
            <w:tcW w:w="594" w:type="pct"/>
            <w:noWrap w:val="0"/>
            <w:vAlign w:val="center"/>
          </w:tcPr>
          <w:p w14:paraId="08E17978">
            <w:pPr>
              <w:jc w:val="center"/>
              <w:rPr>
                <w:rFonts w:hint="eastAsia" w:ascii="宋体" w:hAnsi="宋体"/>
                <w:szCs w:val="21"/>
              </w:rPr>
            </w:pPr>
          </w:p>
        </w:tc>
        <w:tc>
          <w:tcPr>
            <w:tcW w:w="594" w:type="pct"/>
            <w:noWrap w:val="0"/>
            <w:vAlign w:val="center"/>
          </w:tcPr>
          <w:p w14:paraId="4D169384">
            <w:pPr>
              <w:jc w:val="center"/>
              <w:rPr>
                <w:rFonts w:hint="eastAsia" w:ascii="宋体" w:hAnsi="宋体"/>
                <w:szCs w:val="21"/>
              </w:rPr>
            </w:pPr>
          </w:p>
        </w:tc>
        <w:tc>
          <w:tcPr>
            <w:tcW w:w="596" w:type="pct"/>
            <w:noWrap w:val="0"/>
            <w:vAlign w:val="center"/>
          </w:tcPr>
          <w:p w14:paraId="031C7FD8">
            <w:pPr>
              <w:jc w:val="center"/>
              <w:rPr>
                <w:rFonts w:hint="eastAsia" w:ascii="宋体" w:hAnsi="宋体"/>
                <w:szCs w:val="21"/>
              </w:rPr>
            </w:pPr>
          </w:p>
        </w:tc>
      </w:tr>
      <w:tr w14:paraId="4AB8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69BA7888">
            <w:pPr>
              <w:jc w:val="center"/>
              <w:rPr>
                <w:rFonts w:hint="eastAsia" w:ascii="宋体" w:hAnsi="宋体"/>
                <w:szCs w:val="21"/>
              </w:rPr>
            </w:pPr>
          </w:p>
        </w:tc>
        <w:tc>
          <w:tcPr>
            <w:tcW w:w="594" w:type="pct"/>
            <w:noWrap w:val="0"/>
            <w:vAlign w:val="center"/>
          </w:tcPr>
          <w:p w14:paraId="38852D75">
            <w:pPr>
              <w:jc w:val="center"/>
              <w:rPr>
                <w:rFonts w:hint="eastAsia" w:ascii="宋体" w:hAnsi="宋体"/>
                <w:szCs w:val="21"/>
              </w:rPr>
            </w:pPr>
          </w:p>
        </w:tc>
        <w:tc>
          <w:tcPr>
            <w:tcW w:w="594" w:type="pct"/>
            <w:noWrap w:val="0"/>
            <w:vAlign w:val="center"/>
          </w:tcPr>
          <w:p w14:paraId="4437AAD8">
            <w:pPr>
              <w:jc w:val="center"/>
              <w:rPr>
                <w:rFonts w:hint="eastAsia" w:ascii="宋体" w:hAnsi="宋体"/>
                <w:szCs w:val="21"/>
              </w:rPr>
            </w:pPr>
          </w:p>
        </w:tc>
        <w:tc>
          <w:tcPr>
            <w:tcW w:w="594" w:type="pct"/>
            <w:noWrap w:val="0"/>
            <w:vAlign w:val="center"/>
          </w:tcPr>
          <w:p w14:paraId="096F44B1">
            <w:pPr>
              <w:jc w:val="center"/>
              <w:rPr>
                <w:rFonts w:hint="eastAsia" w:ascii="宋体" w:hAnsi="宋体"/>
                <w:szCs w:val="21"/>
              </w:rPr>
            </w:pPr>
          </w:p>
        </w:tc>
        <w:tc>
          <w:tcPr>
            <w:tcW w:w="593" w:type="pct"/>
            <w:noWrap w:val="0"/>
            <w:vAlign w:val="center"/>
          </w:tcPr>
          <w:p w14:paraId="3B993AE6">
            <w:pPr>
              <w:jc w:val="center"/>
              <w:rPr>
                <w:rFonts w:hint="eastAsia" w:ascii="宋体" w:hAnsi="宋体"/>
                <w:szCs w:val="21"/>
              </w:rPr>
            </w:pPr>
          </w:p>
        </w:tc>
        <w:tc>
          <w:tcPr>
            <w:tcW w:w="594" w:type="pct"/>
            <w:noWrap w:val="0"/>
            <w:vAlign w:val="center"/>
          </w:tcPr>
          <w:p w14:paraId="62C9AB08">
            <w:pPr>
              <w:jc w:val="center"/>
              <w:rPr>
                <w:rFonts w:hint="eastAsia" w:ascii="宋体" w:hAnsi="宋体"/>
                <w:szCs w:val="21"/>
              </w:rPr>
            </w:pPr>
          </w:p>
        </w:tc>
        <w:tc>
          <w:tcPr>
            <w:tcW w:w="594" w:type="pct"/>
            <w:noWrap w:val="0"/>
            <w:vAlign w:val="center"/>
          </w:tcPr>
          <w:p w14:paraId="155E0D57">
            <w:pPr>
              <w:jc w:val="center"/>
              <w:rPr>
                <w:rFonts w:hint="eastAsia" w:ascii="宋体" w:hAnsi="宋体"/>
                <w:szCs w:val="21"/>
              </w:rPr>
            </w:pPr>
          </w:p>
        </w:tc>
        <w:tc>
          <w:tcPr>
            <w:tcW w:w="596" w:type="pct"/>
            <w:noWrap w:val="0"/>
            <w:vAlign w:val="center"/>
          </w:tcPr>
          <w:p w14:paraId="1AD145AB">
            <w:pPr>
              <w:jc w:val="center"/>
              <w:rPr>
                <w:rFonts w:hint="eastAsia" w:ascii="宋体" w:hAnsi="宋体"/>
                <w:szCs w:val="21"/>
              </w:rPr>
            </w:pPr>
          </w:p>
        </w:tc>
      </w:tr>
      <w:tr w14:paraId="41CF4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671824A7">
            <w:pPr>
              <w:jc w:val="center"/>
              <w:rPr>
                <w:rFonts w:hint="eastAsia" w:ascii="宋体" w:hAnsi="宋体"/>
                <w:szCs w:val="21"/>
              </w:rPr>
            </w:pPr>
          </w:p>
        </w:tc>
        <w:tc>
          <w:tcPr>
            <w:tcW w:w="594" w:type="pct"/>
            <w:noWrap w:val="0"/>
            <w:vAlign w:val="center"/>
          </w:tcPr>
          <w:p w14:paraId="70CD72CD">
            <w:pPr>
              <w:jc w:val="center"/>
              <w:rPr>
                <w:rFonts w:hint="eastAsia" w:ascii="宋体" w:hAnsi="宋体"/>
                <w:szCs w:val="21"/>
              </w:rPr>
            </w:pPr>
          </w:p>
        </w:tc>
        <w:tc>
          <w:tcPr>
            <w:tcW w:w="594" w:type="pct"/>
            <w:noWrap w:val="0"/>
            <w:vAlign w:val="center"/>
          </w:tcPr>
          <w:p w14:paraId="32A6E649">
            <w:pPr>
              <w:jc w:val="center"/>
              <w:rPr>
                <w:rFonts w:hint="eastAsia" w:ascii="宋体" w:hAnsi="宋体"/>
                <w:szCs w:val="21"/>
              </w:rPr>
            </w:pPr>
          </w:p>
        </w:tc>
        <w:tc>
          <w:tcPr>
            <w:tcW w:w="594" w:type="pct"/>
            <w:noWrap w:val="0"/>
            <w:vAlign w:val="center"/>
          </w:tcPr>
          <w:p w14:paraId="25A3EC2C">
            <w:pPr>
              <w:jc w:val="center"/>
              <w:rPr>
                <w:rFonts w:hint="eastAsia" w:ascii="宋体" w:hAnsi="宋体"/>
                <w:szCs w:val="21"/>
              </w:rPr>
            </w:pPr>
          </w:p>
        </w:tc>
        <w:tc>
          <w:tcPr>
            <w:tcW w:w="593" w:type="pct"/>
            <w:noWrap w:val="0"/>
            <w:vAlign w:val="center"/>
          </w:tcPr>
          <w:p w14:paraId="7FCD88DE">
            <w:pPr>
              <w:jc w:val="center"/>
              <w:rPr>
                <w:rFonts w:hint="eastAsia" w:ascii="宋体" w:hAnsi="宋体"/>
                <w:szCs w:val="21"/>
              </w:rPr>
            </w:pPr>
          </w:p>
        </w:tc>
        <w:tc>
          <w:tcPr>
            <w:tcW w:w="594" w:type="pct"/>
            <w:noWrap w:val="0"/>
            <w:vAlign w:val="center"/>
          </w:tcPr>
          <w:p w14:paraId="47871360">
            <w:pPr>
              <w:jc w:val="center"/>
              <w:rPr>
                <w:rFonts w:hint="eastAsia" w:ascii="宋体" w:hAnsi="宋体"/>
                <w:szCs w:val="21"/>
              </w:rPr>
            </w:pPr>
          </w:p>
        </w:tc>
        <w:tc>
          <w:tcPr>
            <w:tcW w:w="594" w:type="pct"/>
            <w:noWrap w:val="0"/>
            <w:vAlign w:val="center"/>
          </w:tcPr>
          <w:p w14:paraId="3195C025">
            <w:pPr>
              <w:jc w:val="center"/>
              <w:rPr>
                <w:rFonts w:hint="eastAsia" w:ascii="宋体" w:hAnsi="宋体"/>
                <w:szCs w:val="21"/>
              </w:rPr>
            </w:pPr>
          </w:p>
        </w:tc>
        <w:tc>
          <w:tcPr>
            <w:tcW w:w="596" w:type="pct"/>
            <w:noWrap w:val="0"/>
            <w:vAlign w:val="center"/>
          </w:tcPr>
          <w:p w14:paraId="5E57A738">
            <w:pPr>
              <w:jc w:val="center"/>
              <w:rPr>
                <w:rFonts w:hint="eastAsia" w:ascii="宋体" w:hAnsi="宋体"/>
                <w:szCs w:val="21"/>
              </w:rPr>
            </w:pPr>
          </w:p>
        </w:tc>
      </w:tr>
      <w:tr w14:paraId="1D34C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5A29646">
            <w:pPr>
              <w:jc w:val="center"/>
              <w:rPr>
                <w:rFonts w:hint="eastAsia" w:ascii="宋体" w:hAnsi="宋体"/>
                <w:szCs w:val="21"/>
              </w:rPr>
            </w:pPr>
          </w:p>
        </w:tc>
        <w:tc>
          <w:tcPr>
            <w:tcW w:w="594" w:type="pct"/>
            <w:noWrap w:val="0"/>
            <w:vAlign w:val="center"/>
          </w:tcPr>
          <w:p w14:paraId="18B4D185">
            <w:pPr>
              <w:jc w:val="center"/>
              <w:rPr>
                <w:rFonts w:hint="eastAsia" w:ascii="宋体" w:hAnsi="宋体"/>
                <w:szCs w:val="21"/>
              </w:rPr>
            </w:pPr>
          </w:p>
        </w:tc>
        <w:tc>
          <w:tcPr>
            <w:tcW w:w="594" w:type="pct"/>
            <w:noWrap w:val="0"/>
            <w:vAlign w:val="center"/>
          </w:tcPr>
          <w:p w14:paraId="7F2A97C9">
            <w:pPr>
              <w:jc w:val="center"/>
              <w:rPr>
                <w:rFonts w:hint="eastAsia" w:ascii="宋体" w:hAnsi="宋体"/>
                <w:szCs w:val="21"/>
              </w:rPr>
            </w:pPr>
          </w:p>
        </w:tc>
        <w:tc>
          <w:tcPr>
            <w:tcW w:w="594" w:type="pct"/>
            <w:noWrap w:val="0"/>
            <w:vAlign w:val="center"/>
          </w:tcPr>
          <w:p w14:paraId="132446B3">
            <w:pPr>
              <w:jc w:val="center"/>
              <w:rPr>
                <w:rFonts w:hint="eastAsia" w:ascii="宋体" w:hAnsi="宋体"/>
                <w:szCs w:val="21"/>
              </w:rPr>
            </w:pPr>
          </w:p>
        </w:tc>
        <w:tc>
          <w:tcPr>
            <w:tcW w:w="593" w:type="pct"/>
            <w:noWrap w:val="0"/>
            <w:vAlign w:val="center"/>
          </w:tcPr>
          <w:p w14:paraId="7605BE18">
            <w:pPr>
              <w:jc w:val="center"/>
              <w:rPr>
                <w:rFonts w:hint="eastAsia" w:ascii="宋体" w:hAnsi="宋体"/>
                <w:szCs w:val="21"/>
              </w:rPr>
            </w:pPr>
          </w:p>
        </w:tc>
        <w:tc>
          <w:tcPr>
            <w:tcW w:w="594" w:type="pct"/>
            <w:noWrap w:val="0"/>
            <w:vAlign w:val="center"/>
          </w:tcPr>
          <w:p w14:paraId="62C29037">
            <w:pPr>
              <w:jc w:val="center"/>
              <w:rPr>
                <w:rFonts w:hint="eastAsia" w:ascii="宋体" w:hAnsi="宋体"/>
                <w:szCs w:val="21"/>
              </w:rPr>
            </w:pPr>
          </w:p>
        </w:tc>
        <w:tc>
          <w:tcPr>
            <w:tcW w:w="594" w:type="pct"/>
            <w:noWrap w:val="0"/>
            <w:vAlign w:val="center"/>
          </w:tcPr>
          <w:p w14:paraId="2B26181B">
            <w:pPr>
              <w:jc w:val="center"/>
              <w:rPr>
                <w:rFonts w:hint="eastAsia" w:ascii="宋体" w:hAnsi="宋体"/>
                <w:szCs w:val="21"/>
              </w:rPr>
            </w:pPr>
          </w:p>
        </w:tc>
        <w:tc>
          <w:tcPr>
            <w:tcW w:w="596" w:type="pct"/>
            <w:noWrap w:val="0"/>
            <w:vAlign w:val="center"/>
          </w:tcPr>
          <w:p w14:paraId="0C8CFCEA">
            <w:pPr>
              <w:jc w:val="center"/>
              <w:rPr>
                <w:rFonts w:hint="eastAsia" w:ascii="宋体" w:hAnsi="宋体"/>
                <w:szCs w:val="21"/>
              </w:rPr>
            </w:pPr>
          </w:p>
        </w:tc>
      </w:tr>
      <w:tr w14:paraId="46ED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C8A5E23">
            <w:pPr>
              <w:jc w:val="center"/>
              <w:rPr>
                <w:rFonts w:hint="eastAsia" w:ascii="宋体" w:hAnsi="宋体"/>
                <w:szCs w:val="21"/>
              </w:rPr>
            </w:pPr>
          </w:p>
        </w:tc>
        <w:tc>
          <w:tcPr>
            <w:tcW w:w="594" w:type="pct"/>
            <w:noWrap w:val="0"/>
            <w:vAlign w:val="center"/>
          </w:tcPr>
          <w:p w14:paraId="270FFD84">
            <w:pPr>
              <w:jc w:val="center"/>
              <w:rPr>
                <w:rFonts w:hint="eastAsia" w:ascii="宋体" w:hAnsi="宋体"/>
                <w:szCs w:val="21"/>
              </w:rPr>
            </w:pPr>
          </w:p>
        </w:tc>
        <w:tc>
          <w:tcPr>
            <w:tcW w:w="594" w:type="pct"/>
            <w:noWrap w:val="0"/>
            <w:vAlign w:val="center"/>
          </w:tcPr>
          <w:p w14:paraId="040D5142">
            <w:pPr>
              <w:jc w:val="center"/>
              <w:rPr>
                <w:rFonts w:hint="eastAsia" w:ascii="宋体" w:hAnsi="宋体"/>
                <w:szCs w:val="21"/>
              </w:rPr>
            </w:pPr>
          </w:p>
        </w:tc>
        <w:tc>
          <w:tcPr>
            <w:tcW w:w="594" w:type="pct"/>
            <w:noWrap w:val="0"/>
            <w:vAlign w:val="center"/>
          </w:tcPr>
          <w:p w14:paraId="79DFE19F">
            <w:pPr>
              <w:jc w:val="center"/>
              <w:rPr>
                <w:rFonts w:hint="eastAsia" w:ascii="宋体" w:hAnsi="宋体"/>
                <w:szCs w:val="21"/>
              </w:rPr>
            </w:pPr>
          </w:p>
        </w:tc>
        <w:tc>
          <w:tcPr>
            <w:tcW w:w="593" w:type="pct"/>
            <w:noWrap w:val="0"/>
            <w:vAlign w:val="center"/>
          </w:tcPr>
          <w:p w14:paraId="38C8238D">
            <w:pPr>
              <w:jc w:val="center"/>
              <w:rPr>
                <w:rFonts w:hint="eastAsia" w:ascii="宋体" w:hAnsi="宋体"/>
                <w:szCs w:val="21"/>
              </w:rPr>
            </w:pPr>
          </w:p>
        </w:tc>
        <w:tc>
          <w:tcPr>
            <w:tcW w:w="594" w:type="pct"/>
            <w:noWrap w:val="0"/>
            <w:vAlign w:val="center"/>
          </w:tcPr>
          <w:p w14:paraId="146894C8">
            <w:pPr>
              <w:jc w:val="center"/>
              <w:rPr>
                <w:rFonts w:hint="eastAsia" w:ascii="宋体" w:hAnsi="宋体"/>
                <w:szCs w:val="21"/>
              </w:rPr>
            </w:pPr>
          </w:p>
        </w:tc>
        <w:tc>
          <w:tcPr>
            <w:tcW w:w="594" w:type="pct"/>
            <w:noWrap w:val="0"/>
            <w:vAlign w:val="center"/>
          </w:tcPr>
          <w:p w14:paraId="198C2772">
            <w:pPr>
              <w:jc w:val="center"/>
              <w:rPr>
                <w:rFonts w:hint="eastAsia" w:ascii="宋体" w:hAnsi="宋体"/>
                <w:szCs w:val="21"/>
              </w:rPr>
            </w:pPr>
          </w:p>
        </w:tc>
        <w:tc>
          <w:tcPr>
            <w:tcW w:w="596" w:type="pct"/>
            <w:noWrap w:val="0"/>
            <w:vAlign w:val="center"/>
          </w:tcPr>
          <w:p w14:paraId="75729A30">
            <w:pPr>
              <w:jc w:val="center"/>
              <w:rPr>
                <w:rFonts w:hint="eastAsia" w:ascii="宋体" w:hAnsi="宋体"/>
                <w:szCs w:val="21"/>
              </w:rPr>
            </w:pPr>
          </w:p>
        </w:tc>
      </w:tr>
      <w:tr w14:paraId="20053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4E368E8">
            <w:pPr>
              <w:jc w:val="center"/>
              <w:rPr>
                <w:rFonts w:hint="eastAsia" w:ascii="宋体" w:hAnsi="宋体"/>
                <w:szCs w:val="21"/>
              </w:rPr>
            </w:pPr>
          </w:p>
        </w:tc>
        <w:tc>
          <w:tcPr>
            <w:tcW w:w="594" w:type="pct"/>
            <w:noWrap w:val="0"/>
            <w:vAlign w:val="center"/>
          </w:tcPr>
          <w:p w14:paraId="1E8A15FB">
            <w:pPr>
              <w:jc w:val="center"/>
              <w:rPr>
                <w:rFonts w:hint="eastAsia" w:ascii="宋体" w:hAnsi="宋体"/>
                <w:szCs w:val="21"/>
              </w:rPr>
            </w:pPr>
          </w:p>
        </w:tc>
        <w:tc>
          <w:tcPr>
            <w:tcW w:w="594" w:type="pct"/>
            <w:noWrap w:val="0"/>
            <w:vAlign w:val="center"/>
          </w:tcPr>
          <w:p w14:paraId="0AE3A279">
            <w:pPr>
              <w:jc w:val="center"/>
              <w:rPr>
                <w:rFonts w:hint="eastAsia" w:ascii="宋体" w:hAnsi="宋体"/>
                <w:szCs w:val="21"/>
              </w:rPr>
            </w:pPr>
          </w:p>
        </w:tc>
        <w:tc>
          <w:tcPr>
            <w:tcW w:w="594" w:type="pct"/>
            <w:noWrap w:val="0"/>
            <w:vAlign w:val="center"/>
          </w:tcPr>
          <w:p w14:paraId="443C38B5">
            <w:pPr>
              <w:jc w:val="center"/>
              <w:rPr>
                <w:rFonts w:hint="eastAsia" w:ascii="宋体" w:hAnsi="宋体"/>
                <w:szCs w:val="21"/>
              </w:rPr>
            </w:pPr>
          </w:p>
        </w:tc>
        <w:tc>
          <w:tcPr>
            <w:tcW w:w="593" w:type="pct"/>
            <w:noWrap w:val="0"/>
            <w:vAlign w:val="center"/>
          </w:tcPr>
          <w:p w14:paraId="15B51F0A">
            <w:pPr>
              <w:jc w:val="center"/>
              <w:rPr>
                <w:rFonts w:hint="eastAsia" w:ascii="宋体" w:hAnsi="宋体"/>
                <w:szCs w:val="21"/>
              </w:rPr>
            </w:pPr>
          </w:p>
        </w:tc>
        <w:tc>
          <w:tcPr>
            <w:tcW w:w="594" w:type="pct"/>
            <w:noWrap w:val="0"/>
            <w:vAlign w:val="center"/>
          </w:tcPr>
          <w:p w14:paraId="253093F3">
            <w:pPr>
              <w:jc w:val="center"/>
              <w:rPr>
                <w:rFonts w:hint="eastAsia" w:ascii="宋体" w:hAnsi="宋体"/>
                <w:szCs w:val="21"/>
              </w:rPr>
            </w:pPr>
          </w:p>
        </w:tc>
        <w:tc>
          <w:tcPr>
            <w:tcW w:w="594" w:type="pct"/>
            <w:noWrap w:val="0"/>
            <w:vAlign w:val="center"/>
          </w:tcPr>
          <w:p w14:paraId="266DEEDE">
            <w:pPr>
              <w:jc w:val="center"/>
              <w:rPr>
                <w:rFonts w:hint="eastAsia" w:ascii="宋体" w:hAnsi="宋体"/>
                <w:szCs w:val="21"/>
              </w:rPr>
            </w:pPr>
          </w:p>
        </w:tc>
        <w:tc>
          <w:tcPr>
            <w:tcW w:w="596" w:type="pct"/>
            <w:noWrap w:val="0"/>
            <w:vAlign w:val="center"/>
          </w:tcPr>
          <w:p w14:paraId="78F92E1A">
            <w:pPr>
              <w:jc w:val="center"/>
              <w:rPr>
                <w:rFonts w:hint="eastAsia" w:ascii="宋体" w:hAnsi="宋体"/>
                <w:szCs w:val="21"/>
              </w:rPr>
            </w:pPr>
          </w:p>
        </w:tc>
      </w:tr>
      <w:tr w14:paraId="53714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2044C177">
            <w:pPr>
              <w:jc w:val="center"/>
              <w:rPr>
                <w:rFonts w:hint="eastAsia" w:ascii="宋体" w:hAnsi="宋体"/>
                <w:szCs w:val="21"/>
              </w:rPr>
            </w:pPr>
          </w:p>
        </w:tc>
        <w:tc>
          <w:tcPr>
            <w:tcW w:w="594" w:type="pct"/>
            <w:noWrap w:val="0"/>
            <w:vAlign w:val="center"/>
          </w:tcPr>
          <w:p w14:paraId="1925ABFE">
            <w:pPr>
              <w:jc w:val="center"/>
              <w:rPr>
                <w:rFonts w:hint="eastAsia" w:ascii="宋体" w:hAnsi="宋体"/>
                <w:szCs w:val="21"/>
              </w:rPr>
            </w:pPr>
          </w:p>
        </w:tc>
        <w:tc>
          <w:tcPr>
            <w:tcW w:w="594" w:type="pct"/>
            <w:noWrap w:val="0"/>
            <w:vAlign w:val="center"/>
          </w:tcPr>
          <w:p w14:paraId="6A1D2438">
            <w:pPr>
              <w:jc w:val="center"/>
              <w:rPr>
                <w:rFonts w:hint="eastAsia" w:ascii="宋体" w:hAnsi="宋体"/>
                <w:szCs w:val="21"/>
              </w:rPr>
            </w:pPr>
          </w:p>
        </w:tc>
        <w:tc>
          <w:tcPr>
            <w:tcW w:w="594" w:type="pct"/>
            <w:noWrap w:val="0"/>
            <w:vAlign w:val="center"/>
          </w:tcPr>
          <w:p w14:paraId="5AC0DB9B">
            <w:pPr>
              <w:jc w:val="center"/>
              <w:rPr>
                <w:rFonts w:hint="eastAsia" w:ascii="宋体" w:hAnsi="宋体"/>
                <w:szCs w:val="21"/>
              </w:rPr>
            </w:pPr>
          </w:p>
        </w:tc>
        <w:tc>
          <w:tcPr>
            <w:tcW w:w="593" w:type="pct"/>
            <w:noWrap w:val="0"/>
            <w:vAlign w:val="center"/>
          </w:tcPr>
          <w:p w14:paraId="48D94904">
            <w:pPr>
              <w:jc w:val="center"/>
              <w:rPr>
                <w:rFonts w:hint="eastAsia" w:ascii="宋体" w:hAnsi="宋体"/>
                <w:szCs w:val="21"/>
              </w:rPr>
            </w:pPr>
          </w:p>
        </w:tc>
        <w:tc>
          <w:tcPr>
            <w:tcW w:w="594" w:type="pct"/>
            <w:noWrap w:val="0"/>
            <w:vAlign w:val="center"/>
          </w:tcPr>
          <w:p w14:paraId="10765A72">
            <w:pPr>
              <w:jc w:val="center"/>
              <w:rPr>
                <w:rFonts w:hint="eastAsia" w:ascii="宋体" w:hAnsi="宋体"/>
                <w:szCs w:val="21"/>
              </w:rPr>
            </w:pPr>
          </w:p>
        </w:tc>
        <w:tc>
          <w:tcPr>
            <w:tcW w:w="594" w:type="pct"/>
            <w:noWrap w:val="0"/>
            <w:vAlign w:val="center"/>
          </w:tcPr>
          <w:p w14:paraId="1D55CC49">
            <w:pPr>
              <w:jc w:val="center"/>
              <w:rPr>
                <w:rFonts w:hint="eastAsia" w:ascii="宋体" w:hAnsi="宋体"/>
                <w:szCs w:val="21"/>
              </w:rPr>
            </w:pPr>
          </w:p>
        </w:tc>
        <w:tc>
          <w:tcPr>
            <w:tcW w:w="596" w:type="pct"/>
            <w:noWrap w:val="0"/>
            <w:vAlign w:val="center"/>
          </w:tcPr>
          <w:p w14:paraId="018922E4">
            <w:pPr>
              <w:jc w:val="center"/>
              <w:rPr>
                <w:rFonts w:hint="eastAsia" w:ascii="宋体" w:hAnsi="宋体"/>
                <w:szCs w:val="21"/>
              </w:rPr>
            </w:pPr>
          </w:p>
        </w:tc>
      </w:tr>
      <w:tr w14:paraId="09B80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68F6F645">
            <w:pPr>
              <w:jc w:val="center"/>
              <w:rPr>
                <w:rFonts w:hint="eastAsia" w:ascii="宋体" w:hAnsi="宋体"/>
                <w:szCs w:val="21"/>
              </w:rPr>
            </w:pPr>
          </w:p>
        </w:tc>
        <w:tc>
          <w:tcPr>
            <w:tcW w:w="594" w:type="pct"/>
            <w:noWrap w:val="0"/>
            <w:vAlign w:val="center"/>
          </w:tcPr>
          <w:p w14:paraId="5655F569">
            <w:pPr>
              <w:jc w:val="center"/>
              <w:rPr>
                <w:rFonts w:hint="eastAsia" w:ascii="宋体" w:hAnsi="宋体"/>
                <w:szCs w:val="21"/>
              </w:rPr>
            </w:pPr>
          </w:p>
        </w:tc>
        <w:tc>
          <w:tcPr>
            <w:tcW w:w="594" w:type="pct"/>
            <w:noWrap w:val="0"/>
            <w:vAlign w:val="center"/>
          </w:tcPr>
          <w:p w14:paraId="6B88EE0E">
            <w:pPr>
              <w:jc w:val="center"/>
              <w:rPr>
                <w:rFonts w:hint="eastAsia" w:ascii="宋体" w:hAnsi="宋体"/>
                <w:szCs w:val="21"/>
              </w:rPr>
            </w:pPr>
          </w:p>
        </w:tc>
        <w:tc>
          <w:tcPr>
            <w:tcW w:w="594" w:type="pct"/>
            <w:noWrap w:val="0"/>
            <w:vAlign w:val="center"/>
          </w:tcPr>
          <w:p w14:paraId="0080DD03">
            <w:pPr>
              <w:jc w:val="center"/>
              <w:rPr>
                <w:rFonts w:hint="eastAsia" w:ascii="宋体" w:hAnsi="宋体"/>
                <w:szCs w:val="21"/>
              </w:rPr>
            </w:pPr>
          </w:p>
        </w:tc>
        <w:tc>
          <w:tcPr>
            <w:tcW w:w="593" w:type="pct"/>
            <w:noWrap w:val="0"/>
            <w:vAlign w:val="center"/>
          </w:tcPr>
          <w:p w14:paraId="595FEBED">
            <w:pPr>
              <w:jc w:val="center"/>
              <w:rPr>
                <w:rFonts w:hint="eastAsia" w:ascii="宋体" w:hAnsi="宋体"/>
                <w:szCs w:val="21"/>
              </w:rPr>
            </w:pPr>
          </w:p>
        </w:tc>
        <w:tc>
          <w:tcPr>
            <w:tcW w:w="594" w:type="pct"/>
            <w:noWrap w:val="0"/>
            <w:vAlign w:val="center"/>
          </w:tcPr>
          <w:p w14:paraId="6DBDA3CD">
            <w:pPr>
              <w:jc w:val="center"/>
              <w:rPr>
                <w:rFonts w:hint="eastAsia" w:ascii="宋体" w:hAnsi="宋体"/>
                <w:szCs w:val="21"/>
              </w:rPr>
            </w:pPr>
          </w:p>
        </w:tc>
        <w:tc>
          <w:tcPr>
            <w:tcW w:w="594" w:type="pct"/>
            <w:noWrap w:val="0"/>
            <w:vAlign w:val="center"/>
          </w:tcPr>
          <w:p w14:paraId="47EE5BBB">
            <w:pPr>
              <w:jc w:val="center"/>
              <w:rPr>
                <w:rFonts w:hint="eastAsia" w:ascii="宋体" w:hAnsi="宋体"/>
                <w:szCs w:val="21"/>
              </w:rPr>
            </w:pPr>
          </w:p>
        </w:tc>
        <w:tc>
          <w:tcPr>
            <w:tcW w:w="596" w:type="pct"/>
            <w:noWrap w:val="0"/>
            <w:vAlign w:val="center"/>
          </w:tcPr>
          <w:p w14:paraId="260922A2">
            <w:pPr>
              <w:jc w:val="center"/>
              <w:rPr>
                <w:rFonts w:hint="eastAsia" w:ascii="宋体" w:hAnsi="宋体"/>
                <w:szCs w:val="21"/>
              </w:rPr>
            </w:pPr>
          </w:p>
        </w:tc>
      </w:tr>
      <w:tr w14:paraId="7462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045C6208">
            <w:pPr>
              <w:jc w:val="center"/>
              <w:rPr>
                <w:rFonts w:hint="eastAsia" w:ascii="宋体" w:hAnsi="宋体"/>
                <w:szCs w:val="21"/>
              </w:rPr>
            </w:pPr>
          </w:p>
        </w:tc>
        <w:tc>
          <w:tcPr>
            <w:tcW w:w="594" w:type="pct"/>
            <w:noWrap w:val="0"/>
            <w:vAlign w:val="center"/>
          </w:tcPr>
          <w:p w14:paraId="6750A57E">
            <w:pPr>
              <w:jc w:val="center"/>
              <w:rPr>
                <w:rFonts w:hint="eastAsia" w:ascii="宋体" w:hAnsi="宋体"/>
                <w:szCs w:val="21"/>
              </w:rPr>
            </w:pPr>
          </w:p>
        </w:tc>
        <w:tc>
          <w:tcPr>
            <w:tcW w:w="594" w:type="pct"/>
            <w:noWrap w:val="0"/>
            <w:vAlign w:val="center"/>
          </w:tcPr>
          <w:p w14:paraId="3D73791E">
            <w:pPr>
              <w:jc w:val="center"/>
              <w:rPr>
                <w:rFonts w:hint="eastAsia" w:ascii="宋体" w:hAnsi="宋体"/>
                <w:szCs w:val="21"/>
              </w:rPr>
            </w:pPr>
          </w:p>
        </w:tc>
        <w:tc>
          <w:tcPr>
            <w:tcW w:w="594" w:type="pct"/>
            <w:noWrap w:val="0"/>
            <w:vAlign w:val="center"/>
          </w:tcPr>
          <w:p w14:paraId="08AFB83A">
            <w:pPr>
              <w:jc w:val="center"/>
              <w:rPr>
                <w:rFonts w:hint="eastAsia" w:ascii="宋体" w:hAnsi="宋体"/>
                <w:szCs w:val="21"/>
              </w:rPr>
            </w:pPr>
          </w:p>
        </w:tc>
        <w:tc>
          <w:tcPr>
            <w:tcW w:w="593" w:type="pct"/>
            <w:noWrap w:val="0"/>
            <w:vAlign w:val="center"/>
          </w:tcPr>
          <w:p w14:paraId="73A5BB0C">
            <w:pPr>
              <w:jc w:val="center"/>
              <w:rPr>
                <w:rFonts w:hint="eastAsia" w:ascii="宋体" w:hAnsi="宋体"/>
                <w:szCs w:val="21"/>
              </w:rPr>
            </w:pPr>
          </w:p>
        </w:tc>
        <w:tc>
          <w:tcPr>
            <w:tcW w:w="594" w:type="pct"/>
            <w:noWrap w:val="0"/>
            <w:vAlign w:val="center"/>
          </w:tcPr>
          <w:p w14:paraId="0BCCA593">
            <w:pPr>
              <w:jc w:val="center"/>
              <w:rPr>
                <w:rFonts w:hint="eastAsia" w:ascii="宋体" w:hAnsi="宋体"/>
                <w:szCs w:val="21"/>
              </w:rPr>
            </w:pPr>
          </w:p>
        </w:tc>
        <w:tc>
          <w:tcPr>
            <w:tcW w:w="594" w:type="pct"/>
            <w:noWrap w:val="0"/>
            <w:vAlign w:val="center"/>
          </w:tcPr>
          <w:p w14:paraId="1D607AE1">
            <w:pPr>
              <w:jc w:val="center"/>
              <w:rPr>
                <w:rFonts w:hint="eastAsia" w:ascii="宋体" w:hAnsi="宋体"/>
                <w:szCs w:val="21"/>
              </w:rPr>
            </w:pPr>
          </w:p>
        </w:tc>
        <w:tc>
          <w:tcPr>
            <w:tcW w:w="596" w:type="pct"/>
            <w:noWrap w:val="0"/>
            <w:vAlign w:val="center"/>
          </w:tcPr>
          <w:p w14:paraId="4678AF9D">
            <w:pPr>
              <w:jc w:val="center"/>
              <w:rPr>
                <w:rFonts w:hint="eastAsia" w:ascii="宋体" w:hAnsi="宋体"/>
                <w:szCs w:val="21"/>
              </w:rPr>
            </w:pPr>
          </w:p>
        </w:tc>
      </w:tr>
      <w:tr w14:paraId="5D5DE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8F6869A">
            <w:pPr>
              <w:jc w:val="center"/>
              <w:rPr>
                <w:rFonts w:hint="eastAsia" w:ascii="宋体" w:hAnsi="宋体"/>
                <w:szCs w:val="21"/>
              </w:rPr>
            </w:pPr>
          </w:p>
        </w:tc>
        <w:tc>
          <w:tcPr>
            <w:tcW w:w="594" w:type="pct"/>
            <w:noWrap w:val="0"/>
            <w:vAlign w:val="center"/>
          </w:tcPr>
          <w:p w14:paraId="52D04115">
            <w:pPr>
              <w:jc w:val="center"/>
              <w:rPr>
                <w:rFonts w:hint="eastAsia" w:ascii="宋体" w:hAnsi="宋体"/>
                <w:szCs w:val="21"/>
              </w:rPr>
            </w:pPr>
          </w:p>
        </w:tc>
        <w:tc>
          <w:tcPr>
            <w:tcW w:w="594" w:type="pct"/>
            <w:noWrap w:val="0"/>
            <w:vAlign w:val="center"/>
          </w:tcPr>
          <w:p w14:paraId="43A691D8">
            <w:pPr>
              <w:jc w:val="center"/>
              <w:rPr>
                <w:rFonts w:hint="eastAsia" w:ascii="宋体" w:hAnsi="宋体"/>
                <w:szCs w:val="21"/>
              </w:rPr>
            </w:pPr>
          </w:p>
        </w:tc>
        <w:tc>
          <w:tcPr>
            <w:tcW w:w="594" w:type="pct"/>
            <w:noWrap w:val="0"/>
            <w:vAlign w:val="center"/>
          </w:tcPr>
          <w:p w14:paraId="387D3B30">
            <w:pPr>
              <w:jc w:val="center"/>
              <w:rPr>
                <w:rFonts w:hint="eastAsia" w:ascii="宋体" w:hAnsi="宋体"/>
                <w:szCs w:val="21"/>
              </w:rPr>
            </w:pPr>
          </w:p>
        </w:tc>
        <w:tc>
          <w:tcPr>
            <w:tcW w:w="593" w:type="pct"/>
            <w:noWrap w:val="0"/>
            <w:vAlign w:val="center"/>
          </w:tcPr>
          <w:p w14:paraId="2D3DE26D">
            <w:pPr>
              <w:jc w:val="center"/>
              <w:rPr>
                <w:rFonts w:hint="eastAsia" w:ascii="宋体" w:hAnsi="宋体"/>
                <w:szCs w:val="21"/>
              </w:rPr>
            </w:pPr>
          </w:p>
        </w:tc>
        <w:tc>
          <w:tcPr>
            <w:tcW w:w="594" w:type="pct"/>
            <w:noWrap w:val="0"/>
            <w:vAlign w:val="center"/>
          </w:tcPr>
          <w:p w14:paraId="650187F4">
            <w:pPr>
              <w:jc w:val="center"/>
              <w:rPr>
                <w:rFonts w:hint="eastAsia" w:ascii="宋体" w:hAnsi="宋体"/>
                <w:szCs w:val="21"/>
              </w:rPr>
            </w:pPr>
          </w:p>
        </w:tc>
        <w:tc>
          <w:tcPr>
            <w:tcW w:w="594" w:type="pct"/>
            <w:noWrap w:val="0"/>
            <w:vAlign w:val="center"/>
          </w:tcPr>
          <w:p w14:paraId="79525530">
            <w:pPr>
              <w:jc w:val="center"/>
              <w:rPr>
                <w:rFonts w:hint="eastAsia" w:ascii="宋体" w:hAnsi="宋体"/>
                <w:szCs w:val="21"/>
              </w:rPr>
            </w:pPr>
          </w:p>
        </w:tc>
        <w:tc>
          <w:tcPr>
            <w:tcW w:w="596" w:type="pct"/>
            <w:noWrap w:val="0"/>
            <w:vAlign w:val="center"/>
          </w:tcPr>
          <w:p w14:paraId="6056C166">
            <w:pPr>
              <w:jc w:val="center"/>
              <w:rPr>
                <w:rFonts w:hint="eastAsia" w:ascii="宋体" w:hAnsi="宋体"/>
                <w:szCs w:val="21"/>
              </w:rPr>
            </w:pPr>
          </w:p>
        </w:tc>
      </w:tr>
      <w:tr w14:paraId="05AC3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72FF3A29">
            <w:pPr>
              <w:jc w:val="center"/>
              <w:rPr>
                <w:rFonts w:hint="eastAsia" w:ascii="宋体" w:hAnsi="宋体"/>
                <w:szCs w:val="21"/>
              </w:rPr>
            </w:pPr>
          </w:p>
        </w:tc>
        <w:tc>
          <w:tcPr>
            <w:tcW w:w="594" w:type="pct"/>
            <w:noWrap w:val="0"/>
            <w:vAlign w:val="center"/>
          </w:tcPr>
          <w:p w14:paraId="3FC05153">
            <w:pPr>
              <w:jc w:val="center"/>
              <w:rPr>
                <w:rFonts w:hint="eastAsia" w:ascii="宋体" w:hAnsi="宋体"/>
                <w:szCs w:val="21"/>
              </w:rPr>
            </w:pPr>
          </w:p>
        </w:tc>
        <w:tc>
          <w:tcPr>
            <w:tcW w:w="594" w:type="pct"/>
            <w:noWrap w:val="0"/>
            <w:vAlign w:val="center"/>
          </w:tcPr>
          <w:p w14:paraId="16B77D78">
            <w:pPr>
              <w:jc w:val="center"/>
              <w:rPr>
                <w:rFonts w:hint="eastAsia" w:ascii="宋体" w:hAnsi="宋体"/>
                <w:szCs w:val="21"/>
              </w:rPr>
            </w:pPr>
          </w:p>
        </w:tc>
        <w:tc>
          <w:tcPr>
            <w:tcW w:w="594" w:type="pct"/>
            <w:noWrap w:val="0"/>
            <w:vAlign w:val="center"/>
          </w:tcPr>
          <w:p w14:paraId="081524C5">
            <w:pPr>
              <w:jc w:val="center"/>
              <w:rPr>
                <w:rFonts w:hint="eastAsia" w:ascii="宋体" w:hAnsi="宋体"/>
                <w:szCs w:val="21"/>
              </w:rPr>
            </w:pPr>
          </w:p>
        </w:tc>
        <w:tc>
          <w:tcPr>
            <w:tcW w:w="593" w:type="pct"/>
            <w:noWrap w:val="0"/>
            <w:vAlign w:val="center"/>
          </w:tcPr>
          <w:p w14:paraId="77C80AC0">
            <w:pPr>
              <w:jc w:val="center"/>
              <w:rPr>
                <w:rFonts w:hint="eastAsia" w:ascii="宋体" w:hAnsi="宋体"/>
                <w:szCs w:val="21"/>
              </w:rPr>
            </w:pPr>
          </w:p>
        </w:tc>
        <w:tc>
          <w:tcPr>
            <w:tcW w:w="594" w:type="pct"/>
            <w:noWrap w:val="0"/>
            <w:vAlign w:val="center"/>
          </w:tcPr>
          <w:p w14:paraId="51D03EDA">
            <w:pPr>
              <w:jc w:val="center"/>
              <w:rPr>
                <w:rFonts w:hint="eastAsia" w:ascii="宋体" w:hAnsi="宋体"/>
                <w:szCs w:val="21"/>
              </w:rPr>
            </w:pPr>
          </w:p>
        </w:tc>
        <w:tc>
          <w:tcPr>
            <w:tcW w:w="594" w:type="pct"/>
            <w:noWrap w:val="0"/>
            <w:vAlign w:val="center"/>
          </w:tcPr>
          <w:p w14:paraId="386A38D8">
            <w:pPr>
              <w:jc w:val="center"/>
              <w:rPr>
                <w:rFonts w:hint="eastAsia" w:ascii="宋体" w:hAnsi="宋体"/>
                <w:szCs w:val="21"/>
              </w:rPr>
            </w:pPr>
          </w:p>
        </w:tc>
        <w:tc>
          <w:tcPr>
            <w:tcW w:w="596" w:type="pct"/>
            <w:noWrap w:val="0"/>
            <w:vAlign w:val="center"/>
          </w:tcPr>
          <w:p w14:paraId="2F7B9733">
            <w:pPr>
              <w:jc w:val="center"/>
              <w:rPr>
                <w:rFonts w:hint="eastAsia" w:ascii="宋体" w:hAnsi="宋体"/>
                <w:szCs w:val="21"/>
              </w:rPr>
            </w:pPr>
          </w:p>
        </w:tc>
      </w:tr>
      <w:tr w14:paraId="4A70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51462BBB">
            <w:pPr>
              <w:jc w:val="center"/>
              <w:rPr>
                <w:rFonts w:hint="eastAsia" w:ascii="宋体" w:hAnsi="宋体"/>
                <w:szCs w:val="21"/>
              </w:rPr>
            </w:pPr>
          </w:p>
        </w:tc>
        <w:tc>
          <w:tcPr>
            <w:tcW w:w="594" w:type="pct"/>
            <w:noWrap w:val="0"/>
            <w:vAlign w:val="center"/>
          </w:tcPr>
          <w:p w14:paraId="7AE16521">
            <w:pPr>
              <w:jc w:val="center"/>
              <w:rPr>
                <w:rFonts w:hint="eastAsia" w:ascii="宋体" w:hAnsi="宋体"/>
                <w:szCs w:val="21"/>
              </w:rPr>
            </w:pPr>
          </w:p>
        </w:tc>
        <w:tc>
          <w:tcPr>
            <w:tcW w:w="594" w:type="pct"/>
            <w:noWrap w:val="0"/>
            <w:vAlign w:val="center"/>
          </w:tcPr>
          <w:p w14:paraId="6960F958">
            <w:pPr>
              <w:jc w:val="center"/>
              <w:rPr>
                <w:rFonts w:hint="eastAsia" w:ascii="宋体" w:hAnsi="宋体"/>
                <w:szCs w:val="21"/>
              </w:rPr>
            </w:pPr>
          </w:p>
        </w:tc>
        <w:tc>
          <w:tcPr>
            <w:tcW w:w="594" w:type="pct"/>
            <w:noWrap w:val="0"/>
            <w:vAlign w:val="center"/>
          </w:tcPr>
          <w:p w14:paraId="22AD3AA9">
            <w:pPr>
              <w:jc w:val="center"/>
              <w:rPr>
                <w:rFonts w:hint="eastAsia" w:ascii="宋体" w:hAnsi="宋体"/>
                <w:szCs w:val="21"/>
              </w:rPr>
            </w:pPr>
          </w:p>
        </w:tc>
        <w:tc>
          <w:tcPr>
            <w:tcW w:w="593" w:type="pct"/>
            <w:noWrap w:val="0"/>
            <w:vAlign w:val="center"/>
          </w:tcPr>
          <w:p w14:paraId="4B2C1A97">
            <w:pPr>
              <w:jc w:val="center"/>
              <w:rPr>
                <w:rFonts w:hint="eastAsia" w:ascii="宋体" w:hAnsi="宋体"/>
                <w:szCs w:val="21"/>
              </w:rPr>
            </w:pPr>
          </w:p>
        </w:tc>
        <w:tc>
          <w:tcPr>
            <w:tcW w:w="594" w:type="pct"/>
            <w:noWrap w:val="0"/>
            <w:vAlign w:val="center"/>
          </w:tcPr>
          <w:p w14:paraId="43C8DC8D">
            <w:pPr>
              <w:jc w:val="center"/>
              <w:rPr>
                <w:rFonts w:hint="eastAsia" w:ascii="宋体" w:hAnsi="宋体"/>
                <w:szCs w:val="21"/>
              </w:rPr>
            </w:pPr>
          </w:p>
        </w:tc>
        <w:tc>
          <w:tcPr>
            <w:tcW w:w="594" w:type="pct"/>
            <w:noWrap w:val="0"/>
            <w:vAlign w:val="center"/>
          </w:tcPr>
          <w:p w14:paraId="0AA12B53">
            <w:pPr>
              <w:jc w:val="center"/>
              <w:rPr>
                <w:rFonts w:hint="eastAsia" w:ascii="宋体" w:hAnsi="宋体"/>
                <w:szCs w:val="21"/>
              </w:rPr>
            </w:pPr>
          </w:p>
        </w:tc>
        <w:tc>
          <w:tcPr>
            <w:tcW w:w="596" w:type="pct"/>
            <w:noWrap w:val="0"/>
            <w:vAlign w:val="center"/>
          </w:tcPr>
          <w:p w14:paraId="1B11FBD7">
            <w:pPr>
              <w:jc w:val="center"/>
              <w:rPr>
                <w:rFonts w:hint="eastAsia" w:ascii="宋体" w:hAnsi="宋体"/>
                <w:szCs w:val="21"/>
              </w:rPr>
            </w:pPr>
          </w:p>
        </w:tc>
      </w:tr>
      <w:tr w14:paraId="7D86D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3E86FD72">
            <w:pPr>
              <w:jc w:val="center"/>
              <w:rPr>
                <w:rFonts w:hint="eastAsia" w:ascii="宋体" w:hAnsi="宋体"/>
                <w:szCs w:val="21"/>
              </w:rPr>
            </w:pPr>
          </w:p>
        </w:tc>
        <w:tc>
          <w:tcPr>
            <w:tcW w:w="594" w:type="pct"/>
            <w:noWrap w:val="0"/>
            <w:vAlign w:val="center"/>
          </w:tcPr>
          <w:p w14:paraId="50DEB3F3">
            <w:pPr>
              <w:jc w:val="center"/>
              <w:rPr>
                <w:rFonts w:hint="eastAsia" w:ascii="宋体" w:hAnsi="宋体"/>
                <w:szCs w:val="21"/>
              </w:rPr>
            </w:pPr>
          </w:p>
        </w:tc>
        <w:tc>
          <w:tcPr>
            <w:tcW w:w="594" w:type="pct"/>
            <w:noWrap w:val="0"/>
            <w:vAlign w:val="center"/>
          </w:tcPr>
          <w:p w14:paraId="292E7B75">
            <w:pPr>
              <w:jc w:val="center"/>
              <w:rPr>
                <w:rFonts w:hint="eastAsia" w:ascii="宋体" w:hAnsi="宋体"/>
                <w:szCs w:val="21"/>
              </w:rPr>
            </w:pPr>
          </w:p>
        </w:tc>
        <w:tc>
          <w:tcPr>
            <w:tcW w:w="594" w:type="pct"/>
            <w:noWrap w:val="0"/>
            <w:vAlign w:val="center"/>
          </w:tcPr>
          <w:p w14:paraId="486F9AC0">
            <w:pPr>
              <w:jc w:val="center"/>
              <w:rPr>
                <w:rFonts w:hint="eastAsia" w:ascii="宋体" w:hAnsi="宋体"/>
                <w:szCs w:val="21"/>
              </w:rPr>
            </w:pPr>
          </w:p>
        </w:tc>
        <w:tc>
          <w:tcPr>
            <w:tcW w:w="593" w:type="pct"/>
            <w:noWrap w:val="0"/>
            <w:vAlign w:val="center"/>
          </w:tcPr>
          <w:p w14:paraId="37ACE153">
            <w:pPr>
              <w:jc w:val="center"/>
              <w:rPr>
                <w:rFonts w:hint="eastAsia" w:ascii="宋体" w:hAnsi="宋体"/>
                <w:szCs w:val="21"/>
              </w:rPr>
            </w:pPr>
          </w:p>
        </w:tc>
        <w:tc>
          <w:tcPr>
            <w:tcW w:w="594" w:type="pct"/>
            <w:noWrap w:val="0"/>
            <w:vAlign w:val="center"/>
          </w:tcPr>
          <w:p w14:paraId="6ACF405C">
            <w:pPr>
              <w:jc w:val="center"/>
              <w:rPr>
                <w:rFonts w:hint="eastAsia" w:ascii="宋体" w:hAnsi="宋体"/>
                <w:szCs w:val="21"/>
              </w:rPr>
            </w:pPr>
          </w:p>
        </w:tc>
        <w:tc>
          <w:tcPr>
            <w:tcW w:w="594" w:type="pct"/>
            <w:noWrap w:val="0"/>
            <w:vAlign w:val="center"/>
          </w:tcPr>
          <w:p w14:paraId="0330C881">
            <w:pPr>
              <w:jc w:val="center"/>
              <w:rPr>
                <w:rFonts w:hint="eastAsia" w:ascii="宋体" w:hAnsi="宋体"/>
                <w:szCs w:val="21"/>
              </w:rPr>
            </w:pPr>
          </w:p>
        </w:tc>
        <w:tc>
          <w:tcPr>
            <w:tcW w:w="596" w:type="pct"/>
            <w:noWrap w:val="0"/>
            <w:vAlign w:val="center"/>
          </w:tcPr>
          <w:p w14:paraId="7AC11024">
            <w:pPr>
              <w:jc w:val="center"/>
              <w:rPr>
                <w:rFonts w:hint="eastAsia" w:ascii="宋体" w:hAnsi="宋体"/>
                <w:szCs w:val="21"/>
              </w:rPr>
            </w:pPr>
          </w:p>
        </w:tc>
      </w:tr>
      <w:tr w14:paraId="6833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27932426">
            <w:pPr>
              <w:jc w:val="center"/>
              <w:rPr>
                <w:rFonts w:hint="eastAsia" w:ascii="宋体" w:hAnsi="宋体"/>
                <w:szCs w:val="21"/>
              </w:rPr>
            </w:pPr>
          </w:p>
        </w:tc>
        <w:tc>
          <w:tcPr>
            <w:tcW w:w="594" w:type="pct"/>
            <w:noWrap w:val="0"/>
            <w:vAlign w:val="center"/>
          </w:tcPr>
          <w:p w14:paraId="32EF56FA">
            <w:pPr>
              <w:jc w:val="center"/>
              <w:rPr>
                <w:rFonts w:hint="eastAsia" w:ascii="宋体" w:hAnsi="宋体"/>
                <w:szCs w:val="21"/>
              </w:rPr>
            </w:pPr>
          </w:p>
        </w:tc>
        <w:tc>
          <w:tcPr>
            <w:tcW w:w="594" w:type="pct"/>
            <w:noWrap w:val="0"/>
            <w:vAlign w:val="center"/>
          </w:tcPr>
          <w:p w14:paraId="59DFFD0A">
            <w:pPr>
              <w:jc w:val="center"/>
              <w:rPr>
                <w:rFonts w:hint="eastAsia" w:ascii="宋体" w:hAnsi="宋体"/>
                <w:szCs w:val="21"/>
              </w:rPr>
            </w:pPr>
          </w:p>
        </w:tc>
        <w:tc>
          <w:tcPr>
            <w:tcW w:w="594" w:type="pct"/>
            <w:noWrap w:val="0"/>
            <w:vAlign w:val="center"/>
          </w:tcPr>
          <w:p w14:paraId="1E16A7AD">
            <w:pPr>
              <w:jc w:val="center"/>
              <w:rPr>
                <w:rFonts w:hint="eastAsia" w:ascii="宋体" w:hAnsi="宋体"/>
                <w:szCs w:val="21"/>
              </w:rPr>
            </w:pPr>
          </w:p>
        </w:tc>
        <w:tc>
          <w:tcPr>
            <w:tcW w:w="593" w:type="pct"/>
            <w:noWrap w:val="0"/>
            <w:vAlign w:val="center"/>
          </w:tcPr>
          <w:p w14:paraId="68F7B714">
            <w:pPr>
              <w:jc w:val="center"/>
              <w:rPr>
                <w:rFonts w:hint="eastAsia" w:ascii="宋体" w:hAnsi="宋体"/>
                <w:szCs w:val="21"/>
              </w:rPr>
            </w:pPr>
          </w:p>
        </w:tc>
        <w:tc>
          <w:tcPr>
            <w:tcW w:w="594" w:type="pct"/>
            <w:noWrap w:val="0"/>
            <w:vAlign w:val="center"/>
          </w:tcPr>
          <w:p w14:paraId="6F83DA1B">
            <w:pPr>
              <w:jc w:val="center"/>
              <w:rPr>
                <w:rFonts w:hint="eastAsia" w:ascii="宋体" w:hAnsi="宋体"/>
                <w:szCs w:val="21"/>
              </w:rPr>
            </w:pPr>
          </w:p>
        </w:tc>
        <w:tc>
          <w:tcPr>
            <w:tcW w:w="594" w:type="pct"/>
            <w:noWrap w:val="0"/>
            <w:vAlign w:val="center"/>
          </w:tcPr>
          <w:p w14:paraId="1669F09A">
            <w:pPr>
              <w:jc w:val="center"/>
              <w:rPr>
                <w:rFonts w:hint="eastAsia" w:ascii="宋体" w:hAnsi="宋体"/>
                <w:szCs w:val="21"/>
              </w:rPr>
            </w:pPr>
          </w:p>
        </w:tc>
        <w:tc>
          <w:tcPr>
            <w:tcW w:w="596" w:type="pct"/>
            <w:noWrap w:val="0"/>
            <w:vAlign w:val="center"/>
          </w:tcPr>
          <w:p w14:paraId="458EAB9E">
            <w:pPr>
              <w:jc w:val="center"/>
              <w:rPr>
                <w:rFonts w:hint="eastAsia" w:ascii="宋体" w:hAnsi="宋体"/>
                <w:szCs w:val="21"/>
              </w:rPr>
            </w:pPr>
          </w:p>
        </w:tc>
      </w:tr>
      <w:tr w14:paraId="7C78C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8" w:type="pct"/>
            <w:noWrap w:val="0"/>
            <w:vAlign w:val="center"/>
          </w:tcPr>
          <w:p w14:paraId="48BC4762">
            <w:pPr>
              <w:jc w:val="center"/>
              <w:rPr>
                <w:rFonts w:hint="eastAsia" w:ascii="宋体" w:hAnsi="宋体"/>
                <w:szCs w:val="21"/>
              </w:rPr>
            </w:pPr>
          </w:p>
        </w:tc>
        <w:tc>
          <w:tcPr>
            <w:tcW w:w="594" w:type="pct"/>
            <w:noWrap w:val="0"/>
            <w:vAlign w:val="center"/>
          </w:tcPr>
          <w:p w14:paraId="091D1643">
            <w:pPr>
              <w:jc w:val="center"/>
              <w:rPr>
                <w:rFonts w:hint="eastAsia" w:ascii="宋体" w:hAnsi="宋体"/>
                <w:szCs w:val="21"/>
              </w:rPr>
            </w:pPr>
          </w:p>
        </w:tc>
        <w:tc>
          <w:tcPr>
            <w:tcW w:w="594" w:type="pct"/>
            <w:noWrap w:val="0"/>
            <w:vAlign w:val="center"/>
          </w:tcPr>
          <w:p w14:paraId="71AD771E">
            <w:pPr>
              <w:jc w:val="center"/>
              <w:rPr>
                <w:rFonts w:hint="eastAsia" w:ascii="宋体" w:hAnsi="宋体"/>
                <w:szCs w:val="21"/>
              </w:rPr>
            </w:pPr>
          </w:p>
        </w:tc>
        <w:tc>
          <w:tcPr>
            <w:tcW w:w="594" w:type="pct"/>
            <w:noWrap w:val="0"/>
            <w:vAlign w:val="center"/>
          </w:tcPr>
          <w:p w14:paraId="5E4E5F3E">
            <w:pPr>
              <w:jc w:val="center"/>
              <w:rPr>
                <w:rFonts w:hint="eastAsia" w:ascii="宋体" w:hAnsi="宋体"/>
                <w:szCs w:val="21"/>
              </w:rPr>
            </w:pPr>
          </w:p>
        </w:tc>
        <w:tc>
          <w:tcPr>
            <w:tcW w:w="593" w:type="pct"/>
            <w:noWrap w:val="0"/>
            <w:vAlign w:val="center"/>
          </w:tcPr>
          <w:p w14:paraId="210531E0">
            <w:pPr>
              <w:jc w:val="center"/>
              <w:rPr>
                <w:rFonts w:hint="eastAsia" w:ascii="宋体" w:hAnsi="宋体"/>
                <w:szCs w:val="21"/>
              </w:rPr>
            </w:pPr>
          </w:p>
        </w:tc>
        <w:tc>
          <w:tcPr>
            <w:tcW w:w="594" w:type="pct"/>
            <w:noWrap w:val="0"/>
            <w:vAlign w:val="center"/>
          </w:tcPr>
          <w:p w14:paraId="5C166345">
            <w:pPr>
              <w:jc w:val="center"/>
              <w:rPr>
                <w:rFonts w:hint="eastAsia" w:ascii="宋体" w:hAnsi="宋体"/>
                <w:szCs w:val="21"/>
              </w:rPr>
            </w:pPr>
          </w:p>
        </w:tc>
        <w:tc>
          <w:tcPr>
            <w:tcW w:w="594" w:type="pct"/>
            <w:noWrap w:val="0"/>
            <w:vAlign w:val="center"/>
          </w:tcPr>
          <w:p w14:paraId="55E20417">
            <w:pPr>
              <w:jc w:val="center"/>
              <w:rPr>
                <w:rFonts w:hint="eastAsia" w:ascii="宋体" w:hAnsi="宋体"/>
                <w:szCs w:val="21"/>
              </w:rPr>
            </w:pPr>
          </w:p>
        </w:tc>
        <w:tc>
          <w:tcPr>
            <w:tcW w:w="596" w:type="pct"/>
            <w:noWrap w:val="0"/>
            <w:vAlign w:val="center"/>
          </w:tcPr>
          <w:p w14:paraId="470A1850">
            <w:pPr>
              <w:jc w:val="center"/>
              <w:rPr>
                <w:rFonts w:hint="eastAsia" w:ascii="宋体" w:hAnsi="宋体"/>
                <w:szCs w:val="21"/>
              </w:rPr>
            </w:pPr>
          </w:p>
        </w:tc>
      </w:tr>
    </w:tbl>
    <w:p w14:paraId="194C16F9">
      <w:pPr>
        <w:spacing w:line="420" w:lineRule="exact"/>
        <w:rPr>
          <w:rFonts w:ascii="宋体" w:hAnsi="宋体"/>
          <w:szCs w:val="21"/>
        </w:rPr>
      </w:pPr>
    </w:p>
    <w:p w14:paraId="7A8605F4">
      <w:pPr>
        <w:spacing w:before="120" w:beforeLines="50" w:after="240" w:afterLines="100" w:line="420" w:lineRule="exact"/>
        <w:rPr>
          <w:rFonts w:hint="eastAsia" w:ascii="黑体" w:hAnsi="宋体" w:eastAsia="黑体"/>
          <w:sz w:val="24"/>
        </w:rPr>
      </w:pPr>
      <w:r>
        <w:rPr>
          <w:rFonts w:ascii="宋体" w:hAnsi="宋体"/>
          <w:szCs w:val="21"/>
        </w:rPr>
        <w:br w:type="page"/>
      </w:r>
      <w:r>
        <w:rPr>
          <w:rFonts w:hint="eastAsia" w:ascii="黑体" w:hAnsi="宋体" w:eastAsia="黑体"/>
          <w:sz w:val="24"/>
        </w:rPr>
        <w:t>附表四：计划开、竣工日期和施工进度网络图</w:t>
      </w:r>
    </w:p>
    <w:p w14:paraId="16014035">
      <w:pPr>
        <w:spacing w:line="420" w:lineRule="exact"/>
        <w:ind w:firstLine="420" w:firstLineChars="200"/>
        <w:rPr>
          <w:rFonts w:hint="eastAsia" w:ascii="宋体" w:hAnsi="宋体"/>
          <w:szCs w:val="21"/>
        </w:rPr>
      </w:pPr>
      <w:r>
        <w:rPr>
          <w:rFonts w:hint="eastAsia" w:ascii="宋体" w:hAnsi="宋体"/>
          <w:szCs w:val="21"/>
        </w:rPr>
        <w:t>1．投标人应递交施工进度网络图或施工进度表，说明按招标文件要求的计划工期进行施工的各个关键日期。</w:t>
      </w:r>
    </w:p>
    <w:p w14:paraId="4FD2CFB1">
      <w:pPr>
        <w:spacing w:line="420" w:lineRule="exact"/>
        <w:ind w:firstLine="420" w:firstLineChars="200"/>
        <w:rPr>
          <w:rFonts w:hint="eastAsia" w:ascii="宋体" w:hAnsi="宋体"/>
          <w:szCs w:val="21"/>
        </w:rPr>
      </w:pPr>
      <w:r>
        <w:rPr>
          <w:rFonts w:hint="eastAsia" w:ascii="宋体" w:hAnsi="宋体"/>
          <w:szCs w:val="21"/>
        </w:rPr>
        <w:t>2．施工进度表可采用网络图和（或）横道图表示。</w:t>
      </w:r>
    </w:p>
    <w:p w14:paraId="7A8C8169">
      <w:pPr>
        <w:spacing w:before="120" w:beforeLines="50" w:after="240" w:afterLines="100" w:line="420" w:lineRule="exact"/>
        <w:rPr>
          <w:rFonts w:hint="eastAsia" w:ascii="宋体" w:hAnsi="宋体"/>
          <w:szCs w:val="21"/>
        </w:rPr>
      </w:pPr>
      <w:r>
        <w:rPr>
          <w:rFonts w:ascii="宋体" w:hAnsi="宋体"/>
          <w:szCs w:val="21"/>
        </w:rPr>
        <w:br w:type="page"/>
      </w:r>
      <w:r>
        <w:rPr>
          <w:rFonts w:hint="eastAsia" w:ascii="黑体" w:hAnsi="宋体" w:eastAsia="黑体"/>
          <w:sz w:val="24"/>
        </w:rPr>
        <w:t>附表五：施工总平面图</w:t>
      </w:r>
    </w:p>
    <w:p w14:paraId="760004E6">
      <w:pPr>
        <w:spacing w:line="420" w:lineRule="exact"/>
        <w:ind w:firstLine="420" w:firstLineChars="200"/>
        <w:rPr>
          <w:rFonts w:hint="eastAsia" w:ascii="宋体" w:hAnsi="宋体"/>
          <w:szCs w:val="21"/>
        </w:rPr>
      </w:pPr>
      <w:r>
        <w:rPr>
          <w:rFonts w:hint="eastAsia" w:ascii="宋体" w:hAnsi="宋体"/>
          <w:szCs w:val="21"/>
        </w:rPr>
        <w:t>投标人应递交一份施工总平面图，绘出现场临时设施布置图表并附文字说明，说明临时设施、加工车间、现场办公、设备及仓储、供电、供水、卫生、生活、道路、消防等设施的情况和布置。</w:t>
      </w:r>
    </w:p>
    <w:p w14:paraId="159BB1E6">
      <w:pPr>
        <w:spacing w:before="120" w:beforeLines="50" w:after="240" w:afterLines="100" w:line="420" w:lineRule="exact"/>
        <w:rPr>
          <w:rFonts w:hint="eastAsia" w:ascii="黑体" w:hAnsi="宋体" w:eastAsia="黑体"/>
          <w:sz w:val="24"/>
        </w:rPr>
      </w:pPr>
      <w:r>
        <w:rPr>
          <w:rFonts w:ascii="宋体" w:hAnsi="宋体"/>
          <w:szCs w:val="21"/>
        </w:rPr>
        <w:br w:type="page"/>
      </w:r>
      <w:r>
        <w:rPr>
          <w:rFonts w:hint="eastAsia" w:ascii="黑体" w:hAnsi="宋体" w:eastAsia="黑体"/>
          <w:sz w:val="24"/>
        </w:rPr>
        <w:t>附表六：临时用地表</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0"/>
        <w:gridCol w:w="2329"/>
        <w:gridCol w:w="2329"/>
        <w:gridCol w:w="2329"/>
      </w:tblGrid>
      <w:tr w14:paraId="1D3C3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center"/>
          </w:tcPr>
          <w:p w14:paraId="02E11632">
            <w:pPr>
              <w:jc w:val="center"/>
              <w:rPr>
                <w:rFonts w:hint="eastAsia" w:ascii="宋体" w:hAnsi="宋体"/>
                <w:szCs w:val="21"/>
              </w:rPr>
            </w:pPr>
            <w:r>
              <w:rPr>
                <w:rFonts w:hint="eastAsia" w:ascii="宋体" w:hAnsi="宋体"/>
                <w:szCs w:val="21"/>
              </w:rPr>
              <w:t>用  途</w:t>
            </w:r>
          </w:p>
        </w:tc>
        <w:tc>
          <w:tcPr>
            <w:tcW w:w="1222" w:type="pct"/>
            <w:noWrap w:val="0"/>
            <w:vAlign w:val="center"/>
          </w:tcPr>
          <w:p w14:paraId="2F46F541">
            <w:pPr>
              <w:jc w:val="center"/>
              <w:rPr>
                <w:rFonts w:hint="eastAsia" w:ascii="宋体" w:hAnsi="宋体"/>
                <w:szCs w:val="21"/>
              </w:rPr>
            </w:pPr>
            <w:r>
              <w:rPr>
                <w:rFonts w:hint="eastAsia" w:ascii="宋体" w:hAnsi="宋体"/>
                <w:szCs w:val="21"/>
              </w:rPr>
              <w:t>面 积（平方米）</w:t>
            </w:r>
          </w:p>
        </w:tc>
        <w:tc>
          <w:tcPr>
            <w:tcW w:w="1222" w:type="pct"/>
            <w:noWrap w:val="0"/>
            <w:vAlign w:val="center"/>
          </w:tcPr>
          <w:p w14:paraId="1C9A47C6">
            <w:pPr>
              <w:jc w:val="center"/>
              <w:rPr>
                <w:rFonts w:hint="eastAsia" w:ascii="宋体" w:hAnsi="宋体"/>
                <w:szCs w:val="21"/>
              </w:rPr>
            </w:pPr>
            <w:r>
              <w:rPr>
                <w:rFonts w:hint="eastAsia" w:ascii="宋体" w:hAnsi="宋体"/>
                <w:szCs w:val="21"/>
              </w:rPr>
              <w:t>位  置</w:t>
            </w:r>
          </w:p>
        </w:tc>
        <w:tc>
          <w:tcPr>
            <w:tcW w:w="1222" w:type="pct"/>
            <w:noWrap w:val="0"/>
            <w:vAlign w:val="center"/>
          </w:tcPr>
          <w:p w14:paraId="14AD5DC7">
            <w:pPr>
              <w:jc w:val="center"/>
              <w:rPr>
                <w:rFonts w:hint="eastAsia" w:ascii="宋体" w:hAnsi="宋体"/>
                <w:szCs w:val="21"/>
              </w:rPr>
            </w:pPr>
            <w:r>
              <w:rPr>
                <w:rFonts w:hint="eastAsia" w:ascii="宋体" w:hAnsi="宋体"/>
                <w:szCs w:val="21"/>
              </w:rPr>
              <w:t>需用时间</w:t>
            </w:r>
          </w:p>
        </w:tc>
      </w:tr>
      <w:tr w14:paraId="71F20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76066269">
            <w:pPr>
              <w:rPr>
                <w:rFonts w:hint="eastAsia" w:ascii="宋体" w:hAnsi="宋体"/>
                <w:szCs w:val="21"/>
              </w:rPr>
            </w:pPr>
          </w:p>
        </w:tc>
        <w:tc>
          <w:tcPr>
            <w:tcW w:w="1222" w:type="pct"/>
            <w:noWrap w:val="0"/>
            <w:vAlign w:val="top"/>
          </w:tcPr>
          <w:p w14:paraId="40D4426A">
            <w:pPr>
              <w:rPr>
                <w:rFonts w:hint="eastAsia" w:ascii="宋体" w:hAnsi="宋体"/>
                <w:szCs w:val="21"/>
              </w:rPr>
            </w:pPr>
          </w:p>
        </w:tc>
        <w:tc>
          <w:tcPr>
            <w:tcW w:w="1222" w:type="pct"/>
            <w:noWrap w:val="0"/>
            <w:vAlign w:val="top"/>
          </w:tcPr>
          <w:p w14:paraId="572B8BE2">
            <w:pPr>
              <w:rPr>
                <w:rFonts w:hint="eastAsia" w:ascii="宋体" w:hAnsi="宋体"/>
                <w:szCs w:val="21"/>
              </w:rPr>
            </w:pPr>
          </w:p>
        </w:tc>
        <w:tc>
          <w:tcPr>
            <w:tcW w:w="1222" w:type="pct"/>
            <w:noWrap w:val="0"/>
            <w:vAlign w:val="top"/>
          </w:tcPr>
          <w:p w14:paraId="202AB06A">
            <w:pPr>
              <w:rPr>
                <w:rFonts w:hint="eastAsia" w:ascii="宋体" w:hAnsi="宋体"/>
                <w:szCs w:val="21"/>
              </w:rPr>
            </w:pPr>
          </w:p>
        </w:tc>
      </w:tr>
      <w:tr w14:paraId="73620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18FFE660">
            <w:pPr>
              <w:rPr>
                <w:rFonts w:hint="eastAsia" w:ascii="宋体" w:hAnsi="宋体"/>
                <w:szCs w:val="21"/>
              </w:rPr>
            </w:pPr>
          </w:p>
        </w:tc>
        <w:tc>
          <w:tcPr>
            <w:tcW w:w="1222" w:type="pct"/>
            <w:noWrap w:val="0"/>
            <w:vAlign w:val="top"/>
          </w:tcPr>
          <w:p w14:paraId="35C477E5">
            <w:pPr>
              <w:rPr>
                <w:rFonts w:hint="eastAsia" w:ascii="宋体" w:hAnsi="宋体"/>
                <w:szCs w:val="21"/>
              </w:rPr>
            </w:pPr>
          </w:p>
        </w:tc>
        <w:tc>
          <w:tcPr>
            <w:tcW w:w="1222" w:type="pct"/>
            <w:noWrap w:val="0"/>
            <w:vAlign w:val="top"/>
          </w:tcPr>
          <w:p w14:paraId="7AF603E5">
            <w:pPr>
              <w:rPr>
                <w:rFonts w:hint="eastAsia" w:ascii="宋体" w:hAnsi="宋体"/>
                <w:szCs w:val="21"/>
              </w:rPr>
            </w:pPr>
          </w:p>
        </w:tc>
        <w:tc>
          <w:tcPr>
            <w:tcW w:w="1222" w:type="pct"/>
            <w:noWrap w:val="0"/>
            <w:vAlign w:val="top"/>
          </w:tcPr>
          <w:p w14:paraId="60445B77">
            <w:pPr>
              <w:rPr>
                <w:rFonts w:hint="eastAsia" w:ascii="宋体" w:hAnsi="宋体"/>
                <w:szCs w:val="21"/>
              </w:rPr>
            </w:pPr>
          </w:p>
        </w:tc>
      </w:tr>
      <w:tr w14:paraId="5C63C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7B9EE97C">
            <w:pPr>
              <w:rPr>
                <w:rFonts w:hint="eastAsia" w:ascii="宋体" w:hAnsi="宋体"/>
                <w:szCs w:val="21"/>
              </w:rPr>
            </w:pPr>
          </w:p>
        </w:tc>
        <w:tc>
          <w:tcPr>
            <w:tcW w:w="1222" w:type="pct"/>
            <w:noWrap w:val="0"/>
            <w:vAlign w:val="top"/>
          </w:tcPr>
          <w:p w14:paraId="0120D32E">
            <w:pPr>
              <w:rPr>
                <w:rFonts w:hint="eastAsia" w:ascii="宋体" w:hAnsi="宋体"/>
                <w:szCs w:val="21"/>
              </w:rPr>
            </w:pPr>
          </w:p>
        </w:tc>
        <w:tc>
          <w:tcPr>
            <w:tcW w:w="1222" w:type="pct"/>
            <w:noWrap w:val="0"/>
            <w:vAlign w:val="top"/>
          </w:tcPr>
          <w:p w14:paraId="66E8035C">
            <w:pPr>
              <w:rPr>
                <w:rFonts w:hint="eastAsia" w:ascii="宋体" w:hAnsi="宋体"/>
                <w:szCs w:val="21"/>
              </w:rPr>
            </w:pPr>
          </w:p>
        </w:tc>
        <w:tc>
          <w:tcPr>
            <w:tcW w:w="1222" w:type="pct"/>
            <w:noWrap w:val="0"/>
            <w:vAlign w:val="top"/>
          </w:tcPr>
          <w:p w14:paraId="79DE6079">
            <w:pPr>
              <w:rPr>
                <w:rFonts w:hint="eastAsia" w:ascii="宋体" w:hAnsi="宋体"/>
                <w:szCs w:val="21"/>
              </w:rPr>
            </w:pPr>
          </w:p>
        </w:tc>
      </w:tr>
      <w:tr w14:paraId="471FE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2847CEE7">
            <w:pPr>
              <w:rPr>
                <w:rFonts w:hint="eastAsia" w:ascii="宋体" w:hAnsi="宋体"/>
                <w:szCs w:val="21"/>
              </w:rPr>
            </w:pPr>
          </w:p>
        </w:tc>
        <w:tc>
          <w:tcPr>
            <w:tcW w:w="1222" w:type="pct"/>
            <w:noWrap w:val="0"/>
            <w:vAlign w:val="top"/>
          </w:tcPr>
          <w:p w14:paraId="5E3ABAD9">
            <w:pPr>
              <w:rPr>
                <w:rFonts w:hint="eastAsia" w:ascii="宋体" w:hAnsi="宋体"/>
                <w:szCs w:val="21"/>
              </w:rPr>
            </w:pPr>
          </w:p>
        </w:tc>
        <w:tc>
          <w:tcPr>
            <w:tcW w:w="1222" w:type="pct"/>
            <w:noWrap w:val="0"/>
            <w:vAlign w:val="top"/>
          </w:tcPr>
          <w:p w14:paraId="18D019E4">
            <w:pPr>
              <w:rPr>
                <w:rFonts w:hint="eastAsia" w:ascii="宋体" w:hAnsi="宋体"/>
                <w:szCs w:val="21"/>
              </w:rPr>
            </w:pPr>
          </w:p>
        </w:tc>
        <w:tc>
          <w:tcPr>
            <w:tcW w:w="1222" w:type="pct"/>
            <w:noWrap w:val="0"/>
            <w:vAlign w:val="top"/>
          </w:tcPr>
          <w:p w14:paraId="32585A59">
            <w:pPr>
              <w:rPr>
                <w:rFonts w:hint="eastAsia" w:ascii="宋体" w:hAnsi="宋体"/>
                <w:szCs w:val="21"/>
              </w:rPr>
            </w:pPr>
          </w:p>
        </w:tc>
      </w:tr>
      <w:tr w14:paraId="30B4A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3B971D30">
            <w:pPr>
              <w:rPr>
                <w:rFonts w:hint="eastAsia" w:ascii="宋体" w:hAnsi="宋体"/>
                <w:szCs w:val="21"/>
              </w:rPr>
            </w:pPr>
          </w:p>
        </w:tc>
        <w:tc>
          <w:tcPr>
            <w:tcW w:w="1222" w:type="pct"/>
            <w:noWrap w:val="0"/>
            <w:vAlign w:val="top"/>
          </w:tcPr>
          <w:p w14:paraId="5E0029A3">
            <w:pPr>
              <w:rPr>
                <w:rFonts w:hint="eastAsia" w:ascii="宋体" w:hAnsi="宋体"/>
                <w:szCs w:val="21"/>
              </w:rPr>
            </w:pPr>
          </w:p>
        </w:tc>
        <w:tc>
          <w:tcPr>
            <w:tcW w:w="1222" w:type="pct"/>
            <w:noWrap w:val="0"/>
            <w:vAlign w:val="top"/>
          </w:tcPr>
          <w:p w14:paraId="25D60749">
            <w:pPr>
              <w:rPr>
                <w:rFonts w:hint="eastAsia" w:ascii="宋体" w:hAnsi="宋体"/>
                <w:szCs w:val="21"/>
              </w:rPr>
            </w:pPr>
          </w:p>
        </w:tc>
        <w:tc>
          <w:tcPr>
            <w:tcW w:w="1222" w:type="pct"/>
            <w:noWrap w:val="0"/>
            <w:vAlign w:val="top"/>
          </w:tcPr>
          <w:p w14:paraId="4FC19622">
            <w:pPr>
              <w:rPr>
                <w:rFonts w:hint="eastAsia" w:ascii="宋体" w:hAnsi="宋体"/>
                <w:szCs w:val="21"/>
              </w:rPr>
            </w:pPr>
          </w:p>
        </w:tc>
      </w:tr>
      <w:tr w14:paraId="2BECF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75A33BDF">
            <w:pPr>
              <w:rPr>
                <w:rFonts w:hint="eastAsia" w:ascii="宋体" w:hAnsi="宋体"/>
                <w:szCs w:val="21"/>
              </w:rPr>
            </w:pPr>
          </w:p>
        </w:tc>
        <w:tc>
          <w:tcPr>
            <w:tcW w:w="1222" w:type="pct"/>
            <w:noWrap w:val="0"/>
            <w:vAlign w:val="top"/>
          </w:tcPr>
          <w:p w14:paraId="6A1B6188">
            <w:pPr>
              <w:rPr>
                <w:rFonts w:hint="eastAsia" w:ascii="宋体" w:hAnsi="宋体"/>
                <w:szCs w:val="21"/>
              </w:rPr>
            </w:pPr>
          </w:p>
        </w:tc>
        <w:tc>
          <w:tcPr>
            <w:tcW w:w="1222" w:type="pct"/>
            <w:noWrap w:val="0"/>
            <w:vAlign w:val="top"/>
          </w:tcPr>
          <w:p w14:paraId="399B1097">
            <w:pPr>
              <w:rPr>
                <w:rFonts w:hint="eastAsia" w:ascii="宋体" w:hAnsi="宋体"/>
                <w:szCs w:val="21"/>
              </w:rPr>
            </w:pPr>
          </w:p>
        </w:tc>
        <w:tc>
          <w:tcPr>
            <w:tcW w:w="1222" w:type="pct"/>
            <w:noWrap w:val="0"/>
            <w:vAlign w:val="top"/>
          </w:tcPr>
          <w:p w14:paraId="0E8EAA64">
            <w:pPr>
              <w:rPr>
                <w:rFonts w:hint="eastAsia" w:ascii="宋体" w:hAnsi="宋体"/>
                <w:szCs w:val="21"/>
              </w:rPr>
            </w:pPr>
          </w:p>
        </w:tc>
      </w:tr>
      <w:tr w14:paraId="0E304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72B0C979">
            <w:pPr>
              <w:rPr>
                <w:rFonts w:hint="eastAsia" w:ascii="宋体" w:hAnsi="宋体"/>
                <w:szCs w:val="21"/>
              </w:rPr>
            </w:pPr>
          </w:p>
        </w:tc>
        <w:tc>
          <w:tcPr>
            <w:tcW w:w="1222" w:type="pct"/>
            <w:noWrap w:val="0"/>
            <w:vAlign w:val="top"/>
          </w:tcPr>
          <w:p w14:paraId="4A7B6976">
            <w:pPr>
              <w:rPr>
                <w:rFonts w:hint="eastAsia" w:ascii="宋体" w:hAnsi="宋体"/>
                <w:szCs w:val="21"/>
              </w:rPr>
            </w:pPr>
          </w:p>
        </w:tc>
        <w:tc>
          <w:tcPr>
            <w:tcW w:w="1222" w:type="pct"/>
            <w:noWrap w:val="0"/>
            <w:vAlign w:val="top"/>
          </w:tcPr>
          <w:p w14:paraId="5B034471">
            <w:pPr>
              <w:rPr>
                <w:rFonts w:hint="eastAsia" w:ascii="宋体" w:hAnsi="宋体"/>
                <w:szCs w:val="21"/>
              </w:rPr>
            </w:pPr>
          </w:p>
        </w:tc>
        <w:tc>
          <w:tcPr>
            <w:tcW w:w="1222" w:type="pct"/>
            <w:noWrap w:val="0"/>
            <w:vAlign w:val="top"/>
          </w:tcPr>
          <w:p w14:paraId="02E39B14">
            <w:pPr>
              <w:rPr>
                <w:rFonts w:hint="eastAsia" w:ascii="宋体" w:hAnsi="宋体"/>
                <w:szCs w:val="21"/>
              </w:rPr>
            </w:pPr>
          </w:p>
        </w:tc>
      </w:tr>
      <w:tr w14:paraId="6000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723D72A0">
            <w:pPr>
              <w:rPr>
                <w:rFonts w:hint="eastAsia" w:ascii="宋体" w:hAnsi="宋体"/>
                <w:szCs w:val="21"/>
              </w:rPr>
            </w:pPr>
          </w:p>
        </w:tc>
        <w:tc>
          <w:tcPr>
            <w:tcW w:w="1222" w:type="pct"/>
            <w:noWrap w:val="0"/>
            <w:vAlign w:val="top"/>
          </w:tcPr>
          <w:p w14:paraId="05B8FB43">
            <w:pPr>
              <w:rPr>
                <w:rFonts w:hint="eastAsia" w:ascii="宋体" w:hAnsi="宋体"/>
                <w:szCs w:val="21"/>
              </w:rPr>
            </w:pPr>
          </w:p>
        </w:tc>
        <w:tc>
          <w:tcPr>
            <w:tcW w:w="1222" w:type="pct"/>
            <w:noWrap w:val="0"/>
            <w:vAlign w:val="top"/>
          </w:tcPr>
          <w:p w14:paraId="5E1B0060">
            <w:pPr>
              <w:rPr>
                <w:rFonts w:hint="eastAsia" w:ascii="宋体" w:hAnsi="宋体"/>
                <w:szCs w:val="21"/>
              </w:rPr>
            </w:pPr>
          </w:p>
        </w:tc>
        <w:tc>
          <w:tcPr>
            <w:tcW w:w="1222" w:type="pct"/>
            <w:noWrap w:val="0"/>
            <w:vAlign w:val="top"/>
          </w:tcPr>
          <w:p w14:paraId="594F5D9A">
            <w:pPr>
              <w:rPr>
                <w:rFonts w:hint="eastAsia" w:ascii="宋体" w:hAnsi="宋体"/>
                <w:szCs w:val="21"/>
              </w:rPr>
            </w:pPr>
          </w:p>
        </w:tc>
      </w:tr>
      <w:tr w14:paraId="6186B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23A71A79">
            <w:pPr>
              <w:rPr>
                <w:rFonts w:hint="eastAsia" w:ascii="宋体" w:hAnsi="宋体"/>
                <w:szCs w:val="21"/>
              </w:rPr>
            </w:pPr>
          </w:p>
        </w:tc>
        <w:tc>
          <w:tcPr>
            <w:tcW w:w="1222" w:type="pct"/>
            <w:noWrap w:val="0"/>
            <w:vAlign w:val="top"/>
          </w:tcPr>
          <w:p w14:paraId="512028FE">
            <w:pPr>
              <w:rPr>
                <w:rFonts w:hint="eastAsia" w:ascii="宋体" w:hAnsi="宋体"/>
                <w:szCs w:val="21"/>
              </w:rPr>
            </w:pPr>
          </w:p>
        </w:tc>
        <w:tc>
          <w:tcPr>
            <w:tcW w:w="1222" w:type="pct"/>
            <w:noWrap w:val="0"/>
            <w:vAlign w:val="top"/>
          </w:tcPr>
          <w:p w14:paraId="47DA08E5">
            <w:pPr>
              <w:rPr>
                <w:rFonts w:hint="eastAsia" w:ascii="宋体" w:hAnsi="宋体"/>
                <w:szCs w:val="21"/>
              </w:rPr>
            </w:pPr>
          </w:p>
        </w:tc>
        <w:tc>
          <w:tcPr>
            <w:tcW w:w="1222" w:type="pct"/>
            <w:noWrap w:val="0"/>
            <w:vAlign w:val="top"/>
          </w:tcPr>
          <w:p w14:paraId="70D050FF">
            <w:pPr>
              <w:rPr>
                <w:rFonts w:hint="eastAsia" w:ascii="宋体" w:hAnsi="宋体"/>
                <w:szCs w:val="21"/>
              </w:rPr>
            </w:pPr>
          </w:p>
        </w:tc>
      </w:tr>
      <w:tr w14:paraId="17C15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1977AC9D">
            <w:pPr>
              <w:rPr>
                <w:rFonts w:hint="eastAsia" w:ascii="宋体" w:hAnsi="宋体"/>
                <w:szCs w:val="21"/>
              </w:rPr>
            </w:pPr>
          </w:p>
        </w:tc>
        <w:tc>
          <w:tcPr>
            <w:tcW w:w="1222" w:type="pct"/>
            <w:noWrap w:val="0"/>
            <w:vAlign w:val="top"/>
          </w:tcPr>
          <w:p w14:paraId="3896EC81">
            <w:pPr>
              <w:rPr>
                <w:rFonts w:hint="eastAsia" w:ascii="宋体" w:hAnsi="宋体"/>
                <w:szCs w:val="21"/>
              </w:rPr>
            </w:pPr>
          </w:p>
        </w:tc>
        <w:tc>
          <w:tcPr>
            <w:tcW w:w="1222" w:type="pct"/>
            <w:noWrap w:val="0"/>
            <w:vAlign w:val="top"/>
          </w:tcPr>
          <w:p w14:paraId="69D61B0F">
            <w:pPr>
              <w:rPr>
                <w:rFonts w:hint="eastAsia" w:ascii="宋体" w:hAnsi="宋体"/>
                <w:szCs w:val="21"/>
              </w:rPr>
            </w:pPr>
          </w:p>
        </w:tc>
        <w:tc>
          <w:tcPr>
            <w:tcW w:w="1222" w:type="pct"/>
            <w:noWrap w:val="0"/>
            <w:vAlign w:val="top"/>
          </w:tcPr>
          <w:p w14:paraId="53C49B04">
            <w:pPr>
              <w:rPr>
                <w:rFonts w:hint="eastAsia" w:ascii="宋体" w:hAnsi="宋体"/>
                <w:szCs w:val="21"/>
              </w:rPr>
            </w:pPr>
          </w:p>
        </w:tc>
      </w:tr>
      <w:tr w14:paraId="150F4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5E93C6A8">
            <w:pPr>
              <w:rPr>
                <w:rFonts w:hint="eastAsia" w:ascii="宋体" w:hAnsi="宋体"/>
                <w:szCs w:val="21"/>
              </w:rPr>
            </w:pPr>
          </w:p>
        </w:tc>
        <w:tc>
          <w:tcPr>
            <w:tcW w:w="1222" w:type="pct"/>
            <w:noWrap w:val="0"/>
            <w:vAlign w:val="top"/>
          </w:tcPr>
          <w:p w14:paraId="567C4E61">
            <w:pPr>
              <w:rPr>
                <w:rFonts w:hint="eastAsia" w:ascii="宋体" w:hAnsi="宋体"/>
                <w:szCs w:val="21"/>
              </w:rPr>
            </w:pPr>
          </w:p>
        </w:tc>
        <w:tc>
          <w:tcPr>
            <w:tcW w:w="1222" w:type="pct"/>
            <w:noWrap w:val="0"/>
            <w:vAlign w:val="top"/>
          </w:tcPr>
          <w:p w14:paraId="5EF63E9C">
            <w:pPr>
              <w:rPr>
                <w:rFonts w:hint="eastAsia" w:ascii="宋体" w:hAnsi="宋体"/>
                <w:szCs w:val="21"/>
              </w:rPr>
            </w:pPr>
          </w:p>
        </w:tc>
        <w:tc>
          <w:tcPr>
            <w:tcW w:w="1222" w:type="pct"/>
            <w:noWrap w:val="0"/>
            <w:vAlign w:val="top"/>
          </w:tcPr>
          <w:p w14:paraId="10833547">
            <w:pPr>
              <w:rPr>
                <w:rFonts w:hint="eastAsia" w:ascii="宋体" w:hAnsi="宋体"/>
                <w:szCs w:val="21"/>
              </w:rPr>
            </w:pPr>
          </w:p>
        </w:tc>
      </w:tr>
      <w:tr w14:paraId="1609F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4EA8D7D1">
            <w:pPr>
              <w:rPr>
                <w:rFonts w:hint="eastAsia" w:ascii="宋体" w:hAnsi="宋体"/>
                <w:szCs w:val="21"/>
              </w:rPr>
            </w:pPr>
          </w:p>
        </w:tc>
        <w:tc>
          <w:tcPr>
            <w:tcW w:w="1222" w:type="pct"/>
            <w:noWrap w:val="0"/>
            <w:vAlign w:val="top"/>
          </w:tcPr>
          <w:p w14:paraId="694131AE">
            <w:pPr>
              <w:rPr>
                <w:rFonts w:hint="eastAsia" w:ascii="宋体" w:hAnsi="宋体"/>
                <w:szCs w:val="21"/>
              </w:rPr>
            </w:pPr>
          </w:p>
        </w:tc>
        <w:tc>
          <w:tcPr>
            <w:tcW w:w="1222" w:type="pct"/>
            <w:noWrap w:val="0"/>
            <w:vAlign w:val="top"/>
          </w:tcPr>
          <w:p w14:paraId="5484E6C4">
            <w:pPr>
              <w:rPr>
                <w:rFonts w:hint="eastAsia" w:ascii="宋体" w:hAnsi="宋体"/>
                <w:szCs w:val="21"/>
              </w:rPr>
            </w:pPr>
          </w:p>
        </w:tc>
        <w:tc>
          <w:tcPr>
            <w:tcW w:w="1222" w:type="pct"/>
            <w:noWrap w:val="0"/>
            <w:vAlign w:val="top"/>
          </w:tcPr>
          <w:p w14:paraId="4985CFB6">
            <w:pPr>
              <w:rPr>
                <w:rFonts w:hint="eastAsia" w:ascii="宋体" w:hAnsi="宋体"/>
                <w:szCs w:val="21"/>
              </w:rPr>
            </w:pPr>
          </w:p>
        </w:tc>
      </w:tr>
      <w:tr w14:paraId="68D77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3C8E01DE">
            <w:pPr>
              <w:rPr>
                <w:rFonts w:hint="eastAsia" w:ascii="宋体" w:hAnsi="宋体"/>
                <w:szCs w:val="21"/>
              </w:rPr>
            </w:pPr>
          </w:p>
        </w:tc>
        <w:tc>
          <w:tcPr>
            <w:tcW w:w="1222" w:type="pct"/>
            <w:noWrap w:val="0"/>
            <w:vAlign w:val="top"/>
          </w:tcPr>
          <w:p w14:paraId="5E9970B5">
            <w:pPr>
              <w:rPr>
                <w:rFonts w:hint="eastAsia" w:ascii="宋体" w:hAnsi="宋体"/>
                <w:szCs w:val="21"/>
              </w:rPr>
            </w:pPr>
          </w:p>
        </w:tc>
        <w:tc>
          <w:tcPr>
            <w:tcW w:w="1222" w:type="pct"/>
            <w:noWrap w:val="0"/>
            <w:vAlign w:val="top"/>
          </w:tcPr>
          <w:p w14:paraId="6DC76ECD">
            <w:pPr>
              <w:rPr>
                <w:rFonts w:hint="eastAsia" w:ascii="宋体" w:hAnsi="宋体"/>
                <w:szCs w:val="21"/>
              </w:rPr>
            </w:pPr>
          </w:p>
        </w:tc>
        <w:tc>
          <w:tcPr>
            <w:tcW w:w="1222" w:type="pct"/>
            <w:noWrap w:val="0"/>
            <w:vAlign w:val="top"/>
          </w:tcPr>
          <w:p w14:paraId="1856C181">
            <w:pPr>
              <w:rPr>
                <w:rFonts w:hint="eastAsia" w:ascii="宋体" w:hAnsi="宋体"/>
                <w:szCs w:val="21"/>
              </w:rPr>
            </w:pPr>
          </w:p>
        </w:tc>
      </w:tr>
      <w:tr w14:paraId="7977C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4E0EEBFF">
            <w:pPr>
              <w:rPr>
                <w:rFonts w:hint="eastAsia" w:ascii="宋体" w:hAnsi="宋体"/>
                <w:szCs w:val="21"/>
              </w:rPr>
            </w:pPr>
          </w:p>
        </w:tc>
        <w:tc>
          <w:tcPr>
            <w:tcW w:w="1222" w:type="pct"/>
            <w:noWrap w:val="0"/>
            <w:vAlign w:val="top"/>
          </w:tcPr>
          <w:p w14:paraId="459892F3">
            <w:pPr>
              <w:rPr>
                <w:rFonts w:hint="eastAsia" w:ascii="宋体" w:hAnsi="宋体"/>
                <w:szCs w:val="21"/>
              </w:rPr>
            </w:pPr>
          </w:p>
        </w:tc>
        <w:tc>
          <w:tcPr>
            <w:tcW w:w="1222" w:type="pct"/>
            <w:noWrap w:val="0"/>
            <w:vAlign w:val="top"/>
          </w:tcPr>
          <w:p w14:paraId="5B5BF03C">
            <w:pPr>
              <w:rPr>
                <w:rFonts w:hint="eastAsia" w:ascii="宋体" w:hAnsi="宋体"/>
                <w:szCs w:val="21"/>
              </w:rPr>
            </w:pPr>
          </w:p>
        </w:tc>
        <w:tc>
          <w:tcPr>
            <w:tcW w:w="1222" w:type="pct"/>
            <w:noWrap w:val="0"/>
            <w:vAlign w:val="top"/>
          </w:tcPr>
          <w:p w14:paraId="32D7BE9F">
            <w:pPr>
              <w:rPr>
                <w:rFonts w:hint="eastAsia" w:ascii="宋体" w:hAnsi="宋体"/>
                <w:szCs w:val="21"/>
              </w:rPr>
            </w:pPr>
          </w:p>
        </w:tc>
      </w:tr>
      <w:tr w14:paraId="10CA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4E5341C3">
            <w:pPr>
              <w:rPr>
                <w:rFonts w:hint="eastAsia" w:ascii="宋体" w:hAnsi="宋体"/>
                <w:szCs w:val="21"/>
              </w:rPr>
            </w:pPr>
          </w:p>
        </w:tc>
        <w:tc>
          <w:tcPr>
            <w:tcW w:w="1222" w:type="pct"/>
            <w:noWrap w:val="0"/>
            <w:vAlign w:val="top"/>
          </w:tcPr>
          <w:p w14:paraId="3A7C95A2">
            <w:pPr>
              <w:rPr>
                <w:rFonts w:hint="eastAsia" w:ascii="宋体" w:hAnsi="宋体"/>
                <w:szCs w:val="21"/>
              </w:rPr>
            </w:pPr>
          </w:p>
        </w:tc>
        <w:tc>
          <w:tcPr>
            <w:tcW w:w="1222" w:type="pct"/>
            <w:noWrap w:val="0"/>
            <w:vAlign w:val="top"/>
          </w:tcPr>
          <w:p w14:paraId="26DDBC90">
            <w:pPr>
              <w:rPr>
                <w:rFonts w:hint="eastAsia" w:ascii="宋体" w:hAnsi="宋体"/>
                <w:szCs w:val="21"/>
              </w:rPr>
            </w:pPr>
          </w:p>
        </w:tc>
        <w:tc>
          <w:tcPr>
            <w:tcW w:w="1222" w:type="pct"/>
            <w:noWrap w:val="0"/>
            <w:vAlign w:val="top"/>
          </w:tcPr>
          <w:p w14:paraId="7680F38C">
            <w:pPr>
              <w:rPr>
                <w:rFonts w:hint="eastAsia" w:ascii="宋体" w:hAnsi="宋体"/>
                <w:szCs w:val="21"/>
              </w:rPr>
            </w:pPr>
          </w:p>
        </w:tc>
      </w:tr>
      <w:tr w14:paraId="683EA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697E9096">
            <w:pPr>
              <w:rPr>
                <w:rFonts w:hint="eastAsia" w:ascii="宋体" w:hAnsi="宋体"/>
                <w:szCs w:val="21"/>
              </w:rPr>
            </w:pPr>
          </w:p>
        </w:tc>
        <w:tc>
          <w:tcPr>
            <w:tcW w:w="1222" w:type="pct"/>
            <w:noWrap w:val="0"/>
            <w:vAlign w:val="top"/>
          </w:tcPr>
          <w:p w14:paraId="4E46C2D8">
            <w:pPr>
              <w:rPr>
                <w:rFonts w:hint="eastAsia" w:ascii="宋体" w:hAnsi="宋体"/>
                <w:szCs w:val="21"/>
              </w:rPr>
            </w:pPr>
          </w:p>
        </w:tc>
        <w:tc>
          <w:tcPr>
            <w:tcW w:w="1222" w:type="pct"/>
            <w:noWrap w:val="0"/>
            <w:vAlign w:val="top"/>
          </w:tcPr>
          <w:p w14:paraId="40E6FFB8">
            <w:pPr>
              <w:rPr>
                <w:rFonts w:hint="eastAsia" w:ascii="宋体" w:hAnsi="宋体"/>
                <w:szCs w:val="21"/>
              </w:rPr>
            </w:pPr>
          </w:p>
        </w:tc>
        <w:tc>
          <w:tcPr>
            <w:tcW w:w="1222" w:type="pct"/>
            <w:noWrap w:val="0"/>
            <w:vAlign w:val="top"/>
          </w:tcPr>
          <w:p w14:paraId="15898EB0">
            <w:pPr>
              <w:rPr>
                <w:rFonts w:hint="eastAsia" w:ascii="宋体" w:hAnsi="宋体"/>
                <w:szCs w:val="21"/>
              </w:rPr>
            </w:pPr>
          </w:p>
        </w:tc>
      </w:tr>
      <w:tr w14:paraId="3BB43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746D678A">
            <w:pPr>
              <w:rPr>
                <w:rFonts w:hint="eastAsia" w:ascii="宋体" w:hAnsi="宋体"/>
                <w:szCs w:val="21"/>
              </w:rPr>
            </w:pPr>
          </w:p>
        </w:tc>
        <w:tc>
          <w:tcPr>
            <w:tcW w:w="1222" w:type="pct"/>
            <w:noWrap w:val="0"/>
            <w:vAlign w:val="top"/>
          </w:tcPr>
          <w:p w14:paraId="7F678537">
            <w:pPr>
              <w:rPr>
                <w:rFonts w:hint="eastAsia" w:ascii="宋体" w:hAnsi="宋体"/>
                <w:szCs w:val="21"/>
              </w:rPr>
            </w:pPr>
          </w:p>
        </w:tc>
        <w:tc>
          <w:tcPr>
            <w:tcW w:w="1222" w:type="pct"/>
            <w:noWrap w:val="0"/>
            <w:vAlign w:val="top"/>
          </w:tcPr>
          <w:p w14:paraId="5840409C">
            <w:pPr>
              <w:rPr>
                <w:rFonts w:hint="eastAsia" w:ascii="宋体" w:hAnsi="宋体"/>
                <w:szCs w:val="21"/>
              </w:rPr>
            </w:pPr>
          </w:p>
        </w:tc>
        <w:tc>
          <w:tcPr>
            <w:tcW w:w="1222" w:type="pct"/>
            <w:noWrap w:val="0"/>
            <w:vAlign w:val="top"/>
          </w:tcPr>
          <w:p w14:paraId="7B06C6E9">
            <w:pPr>
              <w:rPr>
                <w:rFonts w:hint="eastAsia" w:ascii="宋体" w:hAnsi="宋体"/>
                <w:szCs w:val="21"/>
              </w:rPr>
            </w:pPr>
          </w:p>
        </w:tc>
      </w:tr>
      <w:tr w14:paraId="50AC5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22BF349C">
            <w:pPr>
              <w:rPr>
                <w:rFonts w:hint="eastAsia" w:ascii="宋体" w:hAnsi="宋体"/>
                <w:szCs w:val="21"/>
              </w:rPr>
            </w:pPr>
          </w:p>
        </w:tc>
        <w:tc>
          <w:tcPr>
            <w:tcW w:w="1222" w:type="pct"/>
            <w:noWrap w:val="0"/>
            <w:vAlign w:val="top"/>
          </w:tcPr>
          <w:p w14:paraId="4C61608C">
            <w:pPr>
              <w:rPr>
                <w:rFonts w:hint="eastAsia" w:ascii="宋体" w:hAnsi="宋体"/>
                <w:szCs w:val="21"/>
              </w:rPr>
            </w:pPr>
          </w:p>
        </w:tc>
        <w:tc>
          <w:tcPr>
            <w:tcW w:w="1222" w:type="pct"/>
            <w:noWrap w:val="0"/>
            <w:vAlign w:val="top"/>
          </w:tcPr>
          <w:p w14:paraId="262550A1">
            <w:pPr>
              <w:rPr>
                <w:rFonts w:hint="eastAsia" w:ascii="宋体" w:hAnsi="宋体"/>
                <w:szCs w:val="21"/>
              </w:rPr>
            </w:pPr>
          </w:p>
        </w:tc>
        <w:tc>
          <w:tcPr>
            <w:tcW w:w="1222" w:type="pct"/>
            <w:noWrap w:val="0"/>
            <w:vAlign w:val="top"/>
          </w:tcPr>
          <w:p w14:paraId="1447A950">
            <w:pPr>
              <w:rPr>
                <w:rFonts w:hint="eastAsia" w:ascii="宋体" w:hAnsi="宋体"/>
                <w:szCs w:val="21"/>
              </w:rPr>
            </w:pPr>
          </w:p>
        </w:tc>
      </w:tr>
      <w:tr w14:paraId="6B40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4596A7C9">
            <w:pPr>
              <w:rPr>
                <w:rFonts w:hint="eastAsia" w:ascii="宋体" w:hAnsi="宋体"/>
                <w:szCs w:val="21"/>
              </w:rPr>
            </w:pPr>
          </w:p>
        </w:tc>
        <w:tc>
          <w:tcPr>
            <w:tcW w:w="1222" w:type="pct"/>
            <w:noWrap w:val="0"/>
            <w:vAlign w:val="top"/>
          </w:tcPr>
          <w:p w14:paraId="51F5C202">
            <w:pPr>
              <w:rPr>
                <w:rFonts w:hint="eastAsia" w:ascii="宋体" w:hAnsi="宋体"/>
                <w:szCs w:val="21"/>
              </w:rPr>
            </w:pPr>
          </w:p>
        </w:tc>
        <w:tc>
          <w:tcPr>
            <w:tcW w:w="1222" w:type="pct"/>
            <w:noWrap w:val="0"/>
            <w:vAlign w:val="top"/>
          </w:tcPr>
          <w:p w14:paraId="139407F9">
            <w:pPr>
              <w:rPr>
                <w:rFonts w:hint="eastAsia" w:ascii="宋体" w:hAnsi="宋体"/>
                <w:szCs w:val="21"/>
              </w:rPr>
            </w:pPr>
          </w:p>
        </w:tc>
        <w:tc>
          <w:tcPr>
            <w:tcW w:w="1222" w:type="pct"/>
            <w:noWrap w:val="0"/>
            <w:vAlign w:val="top"/>
          </w:tcPr>
          <w:p w14:paraId="5529CCFF">
            <w:pPr>
              <w:rPr>
                <w:rFonts w:hint="eastAsia" w:ascii="宋体" w:hAnsi="宋体"/>
                <w:szCs w:val="21"/>
              </w:rPr>
            </w:pPr>
          </w:p>
        </w:tc>
      </w:tr>
      <w:tr w14:paraId="48DF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0DFD3D95">
            <w:pPr>
              <w:rPr>
                <w:rFonts w:hint="eastAsia" w:ascii="宋体" w:hAnsi="宋体"/>
                <w:szCs w:val="21"/>
              </w:rPr>
            </w:pPr>
          </w:p>
        </w:tc>
        <w:tc>
          <w:tcPr>
            <w:tcW w:w="1222" w:type="pct"/>
            <w:noWrap w:val="0"/>
            <w:vAlign w:val="top"/>
          </w:tcPr>
          <w:p w14:paraId="2CAA8594">
            <w:pPr>
              <w:rPr>
                <w:rFonts w:hint="eastAsia" w:ascii="宋体" w:hAnsi="宋体"/>
                <w:szCs w:val="21"/>
              </w:rPr>
            </w:pPr>
          </w:p>
        </w:tc>
        <w:tc>
          <w:tcPr>
            <w:tcW w:w="1222" w:type="pct"/>
            <w:noWrap w:val="0"/>
            <w:vAlign w:val="top"/>
          </w:tcPr>
          <w:p w14:paraId="028F3CA2">
            <w:pPr>
              <w:rPr>
                <w:rFonts w:hint="eastAsia" w:ascii="宋体" w:hAnsi="宋体"/>
                <w:szCs w:val="21"/>
              </w:rPr>
            </w:pPr>
          </w:p>
        </w:tc>
        <w:tc>
          <w:tcPr>
            <w:tcW w:w="1222" w:type="pct"/>
            <w:noWrap w:val="0"/>
            <w:vAlign w:val="top"/>
          </w:tcPr>
          <w:p w14:paraId="021013F4">
            <w:pPr>
              <w:rPr>
                <w:rFonts w:hint="eastAsia" w:ascii="宋体" w:hAnsi="宋体"/>
                <w:szCs w:val="21"/>
              </w:rPr>
            </w:pPr>
          </w:p>
        </w:tc>
      </w:tr>
      <w:tr w14:paraId="6E96D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34B9D9B4">
            <w:pPr>
              <w:rPr>
                <w:rFonts w:hint="eastAsia" w:ascii="宋体" w:hAnsi="宋体"/>
                <w:szCs w:val="21"/>
              </w:rPr>
            </w:pPr>
          </w:p>
        </w:tc>
        <w:tc>
          <w:tcPr>
            <w:tcW w:w="1222" w:type="pct"/>
            <w:noWrap w:val="0"/>
            <w:vAlign w:val="top"/>
          </w:tcPr>
          <w:p w14:paraId="5D75DF13">
            <w:pPr>
              <w:rPr>
                <w:rFonts w:hint="eastAsia" w:ascii="宋体" w:hAnsi="宋体"/>
                <w:szCs w:val="21"/>
              </w:rPr>
            </w:pPr>
          </w:p>
        </w:tc>
        <w:tc>
          <w:tcPr>
            <w:tcW w:w="1222" w:type="pct"/>
            <w:noWrap w:val="0"/>
            <w:vAlign w:val="top"/>
          </w:tcPr>
          <w:p w14:paraId="35949B6C">
            <w:pPr>
              <w:rPr>
                <w:rFonts w:hint="eastAsia" w:ascii="宋体" w:hAnsi="宋体"/>
                <w:szCs w:val="21"/>
              </w:rPr>
            </w:pPr>
          </w:p>
        </w:tc>
        <w:tc>
          <w:tcPr>
            <w:tcW w:w="1222" w:type="pct"/>
            <w:noWrap w:val="0"/>
            <w:vAlign w:val="top"/>
          </w:tcPr>
          <w:p w14:paraId="46F00219">
            <w:pPr>
              <w:rPr>
                <w:rFonts w:hint="eastAsia" w:ascii="宋体" w:hAnsi="宋体"/>
                <w:szCs w:val="21"/>
              </w:rPr>
            </w:pPr>
          </w:p>
        </w:tc>
      </w:tr>
      <w:tr w14:paraId="28B3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38EC43EE">
            <w:pPr>
              <w:rPr>
                <w:rFonts w:hint="eastAsia" w:ascii="宋体" w:hAnsi="宋体"/>
                <w:szCs w:val="21"/>
              </w:rPr>
            </w:pPr>
          </w:p>
        </w:tc>
        <w:tc>
          <w:tcPr>
            <w:tcW w:w="1222" w:type="pct"/>
            <w:noWrap w:val="0"/>
            <w:vAlign w:val="top"/>
          </w:tcPr>
          <w:p w14:paraId="6380C7D0">
            <w:pPr>
              <w:rPr>
                <w:rFonts w:hint="eastAsia" w:ascii="宋体" w:hAnsi="宋体"/>
                <w:szCs w:val="21"/>
              </w:rPr>
            </w:pPr>
          </w:p>
        </w:tc>
        <w:tc>
          <w:tcPr>
            <w:tcW w:w="1222" w:type="pct"/>
            <w:noWrap w:val="0"/>
            <w:vAlign w:val="top"/>
          </w:tcPr>
          <w:p w14:paraId="516A1F11">
            <w:pPr>
              <w:rPr>
                <w:rFonts w:hint="eastAsia" w:ascii="宋体" w:hAnsi="宋体"/>
                <w:szCs w:val="21"/>
              </w:rPr>
            </w:pPr>
          </w:p>
        </w:tc>
        <w:tc>
          <w:tcPr>
            <w:tcW w:w="1222" w:type="pct"/>
            <w:noWrap w:val="0"/>
            <w:vAlign w:val="top"/>
          </w:tcPr>
          <w:p w14:paraId="790FFA95">
            <w:pPr>
              <w:rPr>
                <w:rFonts w:hint="eastAsia" w:ascii="宋体" w:hAnsi="宋体"/>
                <w:szCs w:val="21"/>
              </w:rPr>
            </w:pPr>
          </w:p>
        </w:tc>
      </w:tr>
      <w:tr w14:paraId="3A18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28FCC1CD">
            <w:pPr>
              <w:rPr>
                <w:rFonts w:hint="eastAsia" w:ascii="宋体" w:hAnsi="宋体"/>
                <w:szCs w:val="21"/>
              </w:rPr>
            </w:pPr>
          </w:p>
        </w:tc>
        <w:tc>
          <w:tcPr>
            <w:tcW w:w="1222" w:type="pct"/>
            <w:noWrap w:val="0"/>
            <w:vAlign w:val="top"/>
          </w:tcPr>
          <w:p w14:paraId="5003A946">
            <w:pPr>
              <w:rPr>
                <w:rFonts w:hint="eastAsia" w:ascii="宋体" w:hAnsi="宋体"/>
                <w:szCs w:val="21"/>
              </w:rPr>
            </w:pPr>
          </w:p>
        </w:tc>
        <w:tc>
          <w:tcPr>
            <w:tcW w:w="1222" w:type="pct"/>
            <w:noWrap w:val="0"/>
            <w:vAlign w:val="top"/>
          </w:tcPr>
          <w:p w14:paraId="0D3D2C6C">
            <w:pPr>
              <w:rPr>
                <w:rFonts w:hint="eastAsia" w:ascii="宋体" w:hAnsi="宋体"/>
                <w:szCs w:val="21"/>
              </w:rPr>
            </w:pPr>
          </w:p>
        </w:tc>
        <w:tc>
          <w:tcPr>
            <w:tcW w:w="1222" w:type="pct"/>
            <w:noWrap w:val="0"/>
            <w:vAlign w:val="top"/>
          </w:tcPr>
          <w:p w14:paraId="19C500F5">
            <w:pPr>
              <w:rPr>
                <w:rFonts w:hint="eastAsia" w:ascii="宋体" w:hAnsi="宋体"/>
                <w:szCs w:val="21"/>
              </w:rPr>
            </w:pPr>
          </w:p>
        </w:tc>
      </w:tr>
      <w:tr w14:paraId="5EC4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0AE09BB1">
            <w:pPr>
              <w:rPr>
                <w:rFonts w:hint="eastAsia" w:ascii="宋体" w:hAnsi="宋体"/>
                <w:szCs w:val="21"/>
              </w:rPr>
            </w:pPr>
          </w:p>
        </w:tc>
        <w:tc>
          <w:tcPr>
            <w:tcW w:w="1222" w:type="pct"/>
            <w:noWrap w:val="0"/>
            <w:vAlign w:val="top"/>
          </w:tcPr>
          <w:p w14:paraId="6F226A3B">
            <w:pPr>
              <w:rPr>
                <w:rFonts w:hint="eastAsia" w:ascii="宋体" w:hAnsi="宋体"/>
                <w:szCs w:val="21"/>
              </w:rPr>
            </w:pPr>
          </w:p>
        </w:tc>
        <w:tc>
          <w:tcPr>
            <w:tcW w:w="1222" w:type="pct"/>
            <w:noWrap w:val="0"/>
            <w:vAlign w:val="top"/>
          </w:tcPr>
          <w:p w14:paraId="58466424">
            <w:pPr>
              <w:rPr>
                <w:rFonts w:hint="eastAsia" w:ascii="宋体" w:hAnsi="宋体"/>
                <w:szCs w:val="21"/>
              </w:rPr>
            </w:pPr>
          </w:p>
        </w:tc>
        <w:tc>
          <w:tcPr>
            <w:tcW w:w="1222" w:type="pct"/>
            <w:noWrap w:val="0"/>
            <w:vAlign w:val="top"/>
          </w:tcPr>
          <w:p w14:paraId="52F60166">
            <w:pPr>
              <w:rPr>
                <w:rFonts w:hint="eastAsia" w:ascii="宋体" w:hAnsi="宋体"/>
                <w:szCs w:val="21"/>
              </w:rPr>
            </w:pPr>
          </w:p>
        </w:tc>
      </w:tr>
      <w:tr w14:paraId="164BF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19AB3F42">
            <w:pPr>
              <w:rPr>
                <w:rFonts w:hint="eastAsia" w:ascii="宋体" w:hAnsi="宋体"/>
                <w:szCs w:val="21"/>
              </w:rPr>
            </w:pPr>
          </w:p>
        </w:tc>
        <w:tc>
          <w:tcPr>
            <w:tcW w:w="1222" w:type="pct"/>
            <w:noWrap w:val="0"/>
            <w:vAlign w:val="top"/>
          </w:tcPr>
          <w:p w14:paraId="28A4733B">
            <w:pPr>
              <w:rPr>
                <w:rFonts w:hint="eastAsia" w:ascii="宋体" w:hAnsi="宋体"/>
                <w:szCs w:val="21"/>
              </w:rPr>
            </w:pPr>
          </w:p>
        </w:tc>
        <w:tc>
          <w:tcPr>
            <w:tcW w:w="1222" w:type="pct"/>
            <w:noWrap w:val="0"/>
            <w:vAlign w:val="top"/>
          </w:tcPr>
          <w:p w14:paraId="6383E4EE">
            <w:pPr>
              <w:rPr>
                <w:rFonts w:hint="eastAsia" w:ascii="宋体" w:hAnsi="宋体"/>
                <w:szCs w:val="21"/>
              </w:rPr>
            </w:pPr>
          </w:p>
        </w:tc>
        <w:tc>
          <w:tcPr>
            <w:tcW w:w="1222" w:type="pct"/>
            <w:noWrap w:val="0"/>
            <w:vAlign w:val="top"/>
          </w:tcPr>
          <w:p w14:paraId="10FBBC0F">
            <w:pPr>
              <w:rPr>
                <w:rFonts w:hint="eastAsia" w:ascii="宋体" w:hAnsi="宋体"/>
                <w:szCs w:val="21"/>
              </w:rPr>
            </w:pPr>
          </w:p>
        </w:tc>
      </w:tr>
      <w:tr w14:paraId="0599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097A095C">
            <w:pPr>
              <w:rPr>
                <w:rFonts w:hint="eastAsia" w:ascii="宋体" w:hAnsi="宋体"/>
                <w:szCs w:val="21"/>
              </w:rPr>
            </w:pPr>
          </w:p>
        </w:tc>
        <w:tc>
          <w:tcPr>
            <w:tcW w:w="1222" w:type="pct"/>
            <w:noWrap w:val="0"/>
            <w:vAlign w:val="top"/>
          </w:tcPr>
          <w:p w14:paraId="59BF1BF8">
            <w:pPr>
              <w:rPr>
                <w:rFonts w:hint="eastAsia" w:ascii="宋体" w:hAnsi="宋体"/>
                <w:szCs w:val="21"/>
              </w:rPr>
            </w:pPr>
          </w:p>
        </w:tc>
        <w:tc>
          <w:tcPr>
            <w:tcW w:w="1222" w:type="pct"/>
            <w:noWrap w:val="0"/>
            <w:vAlign w:val="top"/>
          </w:tcPr>
          <w:p w14:paraId="501ED52C">
            <w:pPr>
              <w:rPr>
                <w:rFonts w:hint="eastAsia" w:ascii="宋体" w:hAnsi="宋体"/>
                <w:szCs w:val="21"/>
              </w:rPr>
            </w:pPr>
          </w:p>
        </w:tc>
        <w:tc>
          <w:tcPr>
            <w:tcW w:w="1222" w:type="pct"/>
            <w:noWrap w:val="0"/>
            <w:vAlign w:val="top"/>
          </w:tcPr>
          <w:p w14:paraId="35302269">
            <w:pPr>
              <w:rPr>
                <w:rFonts w:hint="eastAsia" w:ascii="宋体" w:hAnsi="宋体"/>
                <w:szCs w:val="21"/>
              </w:rPr>
            </w:pPr>
          </w:p>
        </w:tc>
      </w:tr>
      <w:tr w14:paraId="1EDB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241794BD">
            <w:pPr>
              <w:rPr>
                <w:rFonts w:hint="eastAsia" w:ascii="宋体" w:hAnsi="宋体"/>
                <w:szCs w:val="21"/>
              </w:rPr>
            </w:pPr>
          </w:p>
        </w:tc>
        <w:tc>
          <w:tcPr>
            <w:tcW w:w="1222" w:type="pct"/>
            <w:noWrap w:val="0"/>
            <w:vAlign w:val="top"/>
          </w:tcPr>
          <w:p w14:paraId="51DF8AFB">
            <w:pPr>
              <w:rPr>
                <w:rFonts w:hint="eastAsia" w:ascii="宋体" w:hAnsi="宋体"/>
                <w:szCs w:val="21"/>
              </w:rPr>
            </w:pPr>
          </w:p>
        </w:tc>
        <w:tc>
          <w:tcPr>
            <w:tcW w:w="1222" w:type="pct"/>
            <w:noWrap w:val="0"/>
            <w:vAlign w:val="top"/>
          </w:tcPr>
          <w:p w14:paraId="5E6CE85C">
            <w:pPr>
              <w:rPr>
                <w:rFonts w:hint="eastAsia" w:ascii="宋体" w:hAnsi="宋体"/>
                <w:szCs w:val="21"/>
              </w:rPr>
            </w:pPr>
          </w:p>
        </w:tc>
        <w:tc>
          <w:tcPr>
            <w:tcW w:w="1222" w:type="pct"/>
            <w:noWrap w:val="0"/>
            <w:vAlign w:val="top"/>
          </w:tcPr>
          <w:p w14:paraId="1325197F">
            <w:pPr>
              <w:rPr>
                <w:rFonts w:hint="eastAsia" w:ascii="宋体" w:hAnsi="宋体"/>
                <w:szCs w:val="21"/>
              </w:rPr>
            </w:pPr>
          </w:p>
        </w:tc>
      </w:tr>
      <w:tr w14:paraId="0784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33" w:type="pct"/>
            <w:noWrap w:val="0"/>
            <w:vAlign w:val="top"/>
          </w:tcPr>
          <w:p w14:paraId="248E63E4">
            <w:pPr>
              <w:rPr>
                <w:rFonts w:hint="eastAsia" w:ascii="宋体" w:hAnsi="宋体"/>
                <w:szCs w:val="21"/>
              </w:rPr>
            </w:pPr>
          </w:p>
        </w:tc>
        <w:tc>
          <w:tcPr>
            <w:tcW w:w="1222" w:type="pct"/>
            <w:noWrap w:val="0"/>
            <w:vAlign w:val="top"/>
          </w:tcPr>
          <w:p w14:paraId="567A0A80">
            <w:pPr>
              <w:rPr>
                <w:rFonts w:hint="eastAsia" w:ascii="宋体" w:hAnsi="宋体"/>
                <w:szCs w:val="21"/>
              </w:rPr>
            </w:pPr>
          </w:p>
        </w:tc>
        <w:tc>
          <w:tcPr>
            <w:tcW w:w="1222" w:type="pct"/>
            <w:noWrap w:val="0"/>
            <w:vAlign w:val="top"/>
          </w:tcPr>
          <w:p w14:paraId="6AE6C956">
            <w:pPr>
              <w:rPr>
                <w:rFonts w:hint="eastAsia" w:ascii="宋体" w:hAnsi="宋体"/>
                <w:szCs w:val="21"/>
              </w:rPr>
            </w:pPr>
          </w:p>
        </w:tc>
        <w:tc>
          <w:tcPr>
            <w:tcW w:w="1222" w:type="pct"/>
            <w:noWrap w:val="0"/>
            <w:vAlign w:val="top"/>
          </w:tcPr>
          <w:p w14:paraId="36020ECF">
            <w:pPr>
              <w:rPr>
                <w:rFonts w:hint="eastAsia" w:ascii="宋体" w:hAnsi="宋体"/>
                <w:szCs w:val="21"/>
              </w:rPr>
            </w:pPr>
          </w:p>
        </w:tc>
      </w:tr>
    </w:tbl>
    <w:p w14:paraId="2F7EA11C">
      <w:pPr>
        <w:spacing w:line="420" w:lineRule="exact"/>
        <w:rPr>
          <w:rFonts w:ascii="宋体" w:hAnsi="宋体"/>
          <w:szCs w:val="21"/>
        </w:rPr>
      </w:pPr>
    </w:p>
    <w:p w14:paraId="402CB84E">
      <w:pPr>
        <w:spacing w:before="120" w:beforeLines="50" w:after="120" w:afterLines="50" w:line="420" w:lineRule="exact"/>
        <w:rPr>
          <w:rFonts w:hint="eastAsia" w:ascii="黑体" w:hAnsi="宋体" w:eastAsia="黑体"/>
          <w:sz w:val="24"/>
        </w:rPr>
      </w:pPr>
      <w:r>
        <w:rPr>
          <w:rFonts w:ascii="宋体" w:hAnsi="宋体"/>
          <w:szCs w:val="21"/>
        </w:rPr>
        <w:br w:type="page"/>
      </w:r>
      <w:r>
        <w:rPr>
          <w:rFonts w:hint="eastAsia" w:ascii="黑体" w:hAnsi="宋体" w:eastAsia="黑体"/>
          <w:sz w:val="24"/>
        </w:rPr>
        <w:t>附表七：施工组织设计(技术暗标部分)编制要求</w:t>
      </w:r>
    </w:p>
    <w:p w14:paraId="1A775F4A">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1</w:t>
      </w:r>
      <w:r>
        <w:rPr>
          <w:rFonts w:hint="eastAsia" w:ascii="宋体" w:hAnsi="宋体"/>
          <w:color w:val="auto"/>
          <w:szCs w:val="21"/>
          <w:lang w:eastAsia="zh-CN"/>
        </w:rPr>
        <w:t>、</w:t>
      </w:r>
      <w:r>
        <w:rPr>
          <w:rFonts w:hint="eastAsia" w:ascii="宋体" w:hAnsi="宋体"/>
          <w:color w:val="auto"/>
          <w:szCs w:val="21"/>
        </w:rPr>
        <w:t>纸张要求：标准A4纸张。</w:t>
      </w:r>
    </w:p>
    <w:p w14:paraId="0C46118E">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2</w:t>
      </w:r>
      <w:r>
        <w:rPr>
          <w:rFonts w:hint="eastAsia" w:ascii="宋体" w:hAnsi="宋体"/>
          <w:color w:val="auto"/>
          <w:szCs w:val="21"/>
          <w:lang w:eastAsia="zh-CN"/>
        </w:rPr>
        <w:t>、</w:t>
      </w:r>
      <w:r>
        <w:rPr>
          <w:rFonts w:hint="eastAsia" w:ascii="宋体" w:hAnsi="宋体"/>
          <w:color w:val="auto"/>
          <w:szCs w:val="21"/>
        </w:rPr>
        <w:t>颜色要求：正文标题、字体、图表使用黑色。</w:t>
      </w:r>
    </w:p>
    <w:p w14:paraId="19C87C8F">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3</w:t>
      </w:r>
      <w:r>
        <w:rPr>
          <w:rFonts w:hint="eastAsia" w:ascii="宋体" w:hAnsi="宋体"/>
          <w:color w:val="auto"/>
          <w:szCs w:val="21"/>
          <w:lang w:eastAsia="zh-CN"/>
        </w:rPr>
        <w:t>、</w:t>
      </w:r>
      <w:r>
        <w:rPr>
          <w:rFonts w:hint="eastAsia" w:ascii="宋体" w:hAnsi="宋体"/>
          <w:color w:val="auto"/>
          <w:szCs w:val="21"/>
        </w:rPr>
        <w:t>封面设置及盖章要求：采用招标文件规定的统一封面，括号内填入“正本”，不得加入空格。不能出现签章或签字。</w:t>
      </w:r>
    </w:p>
    <w:p w14:paraId="31867917">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4</w:t>
      </w:r>
      <w:r>
        <w:rPr>
          <w:rFonts w:hint="eastAsia" w:ascii="宋体" w:hAnsi="宋体"/>
          <w:color w:val="auto"/>
          <w:szCs w:val="21"/>
          <w:lang w:eastAsia="zh-CN"/>
        </w:rPr>
        <w:t>、</w:t>
      </w:r>
      <w:r>
        <w:rPr>
          <w:rFonts w:hint="eastAsia" w:ascii="宋体" w:hAnsi="宋体"/>
          <w:color w:val="auto"/>
          <w:szCs w:val="21"/>
        </w:rPr>
        <w:t>排版要求：暗标文件页面行距为固定值28磅，页边距四边均为2厘米。不编制页码、页眉、页脚。暗标文件一级标题（“一、” “二、”“三、”…）采用三号宋体加粗字体，对齐方式为左对齐，不缩进，大纲级别选择为1级，其余均为正文部分。</w:t>
      </w:r>
    </w:p>
    <w:p w14:paraId="4C9620E1">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正文部分（包含二级及以下标题）字体采用四号宋体，不得做加粗、倾斜等处理，不允许字符间距缩放，对齐方式为两端对齐。正文部分标题及段落首行缩进2个中文字符，段落其他各行不作缩进处理。正文中各段落、图表间不允许留有空行、各章节间不允许留有空面、空页。二级标题为 1、2、3、......，三级为 1.1、1.2、......2.1、2.2、......，四级标题为1.1.1、1.1.2、......2.1.1、2.1.2、......以此类推。</w:t>
      </w:r>
    </w:p>
    <w:p w14:paraId="09D7CD5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5</w:t>
      </w:r>
      <w:r>
        <w:rPr>
          <w:rFonts w:hint="eastAsia" w:ascii="宋体" w:hAnsi="宋体"/>
          <w:color w:val="auto"/>
          <w:szCs w:val="21"/>
          <w:lang w:eastAsia="zh-CN"/>
        </w:rPr>
        <w:t>、</w:t>
      </w:r>
      <w:r>
        <w:rPr>
          <w:rFonts w:hint="eastAsia" w:ascii="宋体" w:hAnsi="宋体"/>
          <w:color w:val="auto"/>
          <w:szCs w:val="21"/>
        </w:rPr>
        <w:t xml:space="preserve">图表大小、字体要求：图表均采用WPS Word文字处理软件黑白绘制，不得手写、手绘。图表居中放置，所有边框采用0.5磅黑色单实直线，图表标题（名称）文字采用黑色四号宋体，两端对齐，缩进两个字符，图表单位两端对齐从右向左放在表格右上角。图表内文字采用黑色五号宋体，进度图横道线使用2磅黑实直线。      </w:t>
      </w:r>
    </w:p>
    <w:p w14:paraId="74C06287">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6</w:t>
      </w:r>
      <w:r>
        <w:rPr>
          <w:rFonts w:hint="eastAsia" w:ascii="宋体" w:hAnsi="宋体"/>
          <w:color w:val="auto"/>
          <w:szCs w:val="21"/>
          <w:lang w:eastAsia="zh-CN"/>
        </w:rPr>
        <w:t>、</w:t>
      </w:r>
      <w:r>
        <w:rPr>
          <w:rFonts w:hint="eastAsia" w:ascii="宋体" w:hAnsi="宋体"/>
          <w:color w:val="auto"/>
          <w:szCs w:val="21"/>
        </w:rPr>
        <w:t>编写软件及版本要求：使用WPS办公软件编制 ；</w:t>
      </w:r>
    </w:p>
    <w:p w14:paraId="78FD2BC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7</w:t>
      </w:r>
      <w:r>
        <w:rPr>
          <w:rFonts w:hint="eastAsia" w:ascii="宋体" w:hAnsi="宋体"/>
          <w:color w:val="auto"/>
          <w:szCs w:val="21"/>
          <w:lang w:eastAsia="zh-CN"/>
        </w:rPr>
        <w:t>、</w:t>
      </w:r>
      <w:r>
        <w:rPr>
          <w:rFonts w:hint="eastAsia" w:ascii="宋体" w:hAnsi="宋体"/>
          <w:color w:val="auto"/>
          <w:szCs w:val="21"/>
        </w:rPr>
        <w:t>施工组织设计页数：不得超过</w:t>
      </w:r>
      <w:r>
        <w:rPr>
          <w:rFonts w:hint="eastAsia" w:ascii="宋体" w:hAnsi="宋体"/>
          <w:color w:val="auto"/>
          <w:szCs w:val="21"/>
          <w:lang w:val="en-US" w:eastAsia="zh-CN"/>
        </w:rPr>
        <w:t>10</w:t>
      </w:r>
      <w:r>
        <w:rPr>
          <w:rFonts w:hint="eastAsia" w:ascii="宋体" w:hAnsi="宋体"/>
          <w:color w:val="auto"/>
          <w:szCs w:val="21"/>
        </w:rPr>
        <w:t>00页；</w:t>
      </w:r>
    </w:p>
    <w:p w14:paraId="3B622E8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eastAsia" w:ascii="宋体" w:hAnsi="宋体"/>
          <w:color w:val="auto"/>
          <w:szCs w:val="21"/>
        </w:rPr>
      </w:pPr>
      <w:r>
        <w:rPr>
          <w:rFonts w:hint="eastAsia" w:ascii="宋体" w:hAnsi="宋体"/>
          <w:color w:val="auto"/>
          <w:szCs w:val="21"/>
        </w:rPr>
        <w:t>8</w:t>
      </w:r>
      <w:r>
        <w:rPr>
          <w:rFonts w:hint="eastAsia" w:ascii="宋体" w:hAnsi="宋体"/>
          <w:color w:val="auto"/>
          <w:szCs w:val="21"/>
          <w:lang w:eastAsia="zh-CN"/>
        </w:rPr>
        <w:t>、</w:t>
      </w:r>
      <w:r>
        <w:rPr>
          <w:rFonts w:hint="eastAsia" w:ascii="宋体" w:hAnsi="宋体"/>
          <w:color w:val="auto"/>
          <w:szCs w:val="21"/>
        </w:rPr>
        <w:t>除满足上述各项要求外，构成投标文件的“技术暗标”的正文中均不得出现投标人的名称和其它可识别投标人身份的字符、徽标、人员名称以及其他特殊标记等。</w:t>
      </w:r>
    </w:p>
    <w:p w14:paraId="7DA614A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firstLine="420" w:firstLineChars="200"/>
        <w:jc w:val="left"/>
        <w:textAlignment w:val="auto"/>
        <w:outlineLvl w:val="9"/>
        <w:rPr>
          <w:rFonts w:hint="default" w:ascii="宋体" w:hAnsi="宋体" w:eastAsia="宋体"/>
          <w:color w:val="auto"/>
          <w:szCs w:val="21"/>
          <w:lang w:val="en-US" w:eastAsia="zh-CN"/>
        </w:rPr>
      </w:pPr>
      <w:r>
        <w:rPr>
          <w:rFonts w:hint="eastAsia" w:ascii="宋体" w:hAnsi="宋体"/>
          <w:color w:val="auto"/>
          <w:szCs w:val="21"/>
        </w:rPr>
        <w:t>备注：“暗标”应当以能够隐去投标人的身份为原则，尽可能简化编制和装订要求，上文中默认内容请勿删除。</w:t>
      </w:r>
    </w:p>
    <w:p w14:paraId="1ECFB622">
      <w:pPr>
        <w:spacing w:before="240" w:beforeLines="100" w:after="120" w:afterLines="50"/>
        <w:jc w:val="center"/>
        <w:outlineLvl w:val="1"/>
        <w:rPr>
          <w:rFonts w:hint="eastAsia" w:ascii="黑体" w:hAnsi="宋体" w:eastAsia="黑体"/>
          <w:sz w:val="28"/>
          <w:szCs w:val="28"/>
        </w:rPr>
      </w:pPr>
      <w:r>
        <w:rPr>
          <w:rFonts w:hint="eastAsia" w:ascii="黑体" w:hAnsi="宋体" w:eastAsia="黑体" w:cs="Times New Roman"/>
          <w:sz w:val="28"/>
          <w:szCs w:val="28"/>
          <w:lang w:val="en-US" w:eastAsia="zh-CN"/>
        </w:rPr>
        <w:br w:type="page"/>
      </w:r>
      <w:bookmarkStart w:id="161" w:name="_Toc25600"/>
      <w:r>
        <w:rPr>
          <w:rFonts w:hint="eastAsia" w:ascii="黑体" w:hAnsi="宋体" w:eastAsia="黑体" w:cs="Times New Roman"/>
          <w:sz w:val="28"/>
          <w:szCs w:val="28"/>
          <w:lang w:val="en-US" w:eastAsia="zh-CN"/>
        </w:rPr>
        <w:t>九、</w:t>
      </w:r>
      <w:r>
        <w:rPr>
          <w:rFonts w:hint="eastAsia" w:ascii="黑体" w:hAnsi="宋体" w:eastAsia="黑体"/>
          <w:sz w:val="28"/>
          <w:szCs w:val="28"/>
          <w:lang w:val="en-US" w:eastAsia="zh-CN"/>
        </w:rPr>
        <w:t>投标人须知前附表规定的</w:t>
      </w:r>
      <w:r>
        <w:rPr>
          <w:rFonts w:hint="eastAsia" w:ascii="黑体" w:hAnsi="宋体" w:eastAsia="黑体"/>
          <w:sz w:val="28"/>
          <w:szCs w:val="28"/>
        </w:rPr>
        <w:t>其他材料</w:t>
      </w:r>
      <w:bookmarkEnd w:id="161"/>
    </w:p>
    <w:p w14:paraId="15149580">
      <w:pPr>
        <w:rPr>
          <w:rFonts w:ascii="Times New Roman" w:hAnsi="Times New Roman"/>
        </w:rPr>
      </w:pPr>
    </w:p>
    <w:p w14:paraId="191C64FD">
      <w:pPr>
        <w:jc w:val="center"/>
        <w:rPr>
          <w:rFonts w:hint="eastAsia" w:ascii="Times New Roman" w:hAnsi="Times New Roman"/>
          <w:b/>
          <w:bCs/>
          <w:color w:val="000000"/>
          <w:sz w:val="28"/>
          <w:szCs w:val="32"/>
          <w:highlight w:val="none"/>
          <w:lang w:val="en-US" w:eastAsia="zh-CN"/>
        </w:rPr>
      </w:pPr>
      <w:r>
        <w:rPr>
          <w:rFonts w:ascii="Times New Roman" w:hAnsi="Times New Roman"/>
          <w:b/>
          <w:bCs/>
          <w:color w:val="000000"/>
          <w:sz w:val="28"/>
          <w:szCs w:val="32"/>
          <w:highlight w:val="none"/>
        </w:rPr>
        <w:t>不存在禁止投标的情形</w:t>
      </w:r>
      <w:r>
        <w:rPr>
          <w:rFonts w:hint="eastAsia" w:ascii="Times New Roman" w:hAnsi="Times New Roman"/>
          <w:b/>
          <w:bCs/>
          <w:color w:val="000000"/>
          <w:sz w:val="28"/>
          <w:szCs w:val="32"/>
          <w:highlight w:val="none"/>
          <w:lang w:val="en-US" w:eastAsia="zh-CN"/>
        </w:rPr>
        <w:t>承诺函</w:t>
      </w:r>
    </w:p>
    <w:p w14:paraId="3AFC41AE">
      <w:pPr>
        <w:rPr>
          <w:rFonts w:hint="eastAsia" w:ascii="Times New Roman" w:hAnsi="Times New Roman"/>
          <w:color w:val="000000"/>
          <w:highlight w:val="none"/>
          <w:lang w:val="en-US" w:eastAsia="zh-CN"/>
        </w:rPr>
      </w:pPr>
    </w:p>
    <w:p w14:paraId="522B5D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呼和浩特</w:t>
      </w:r>
      <w:r>
        <w:rPr>
          <w:rFonts w:hint="eastAsia" w:ascii="宋体" w:hAnsi="宋体" w:eastAsia="宋体" w:cs="宋体"/>
          <w:sz w:val="24"/>
          <w:szCs w:val="24"/>
          <w:highlight w:val="none"/>
        </w:rPr>
        <w:t>市住房和城乡建设局、本招标项目招标人及招标监管机构：</w:t>
      </w:r>
    </w:p>
    <w:p w14:paraId="5D4071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本公司就参加投标工作，作出郑重声明：</w:t>
      </w:r>
    </w:p>
    <w:p w14:paraId="08CC78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一、本公司保证投标报名及其后提供的一切材料都是真实的。如我司成为本项目中标候选人，我司同意并授权招标人将我司投标文件商务部分的人员、业绩、奖项等资料进行公开。</w:t>
      </w:r>
    </w:p>
    <w:p w14:paraId="37434D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二、本公司保证在本项目投标中不与其他单位围标、串标，不出让投标资格，不向招标人或评标委员会成员行贿。</w:t>
      </w:r>
    </w:p>
    <w:p w14:paraId="5448E7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三、本公司不存在下列情形之一：</w:t>
      </w:r>
    </w:p>
    <w:p w14:paraId="36D0E6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（1）为招标人不具有独立法人资格的附属机构（单位）；</w:t>
      </w:r>
    </w:p>
    <w:p w14:paraId="23B019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（2）与招标人存在利害关系且可能影响招标公正性；</w:t>
      </w:r>
    </w:p>
    <w:p w14:paraId="64AF57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（3）与本招标项目的其他投标人为同一个单位负责人；</w:t>
      </w:r>
    </w:p>
    <w:p w14:paraId="323115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（4）与本招标项目的其他投标人存在控股、管理关系；</w:t>
      </w:r>
    </w:p>
    <w:p w14:paraId="7159D3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（5）为本招标项目的代建人；</w:t>
      </w:r>
    </w:p>
    <w:p w14:paraId="23DA57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（6）为本招标项目的招标代理机构；</w:t>
      </w:r>
    </w:p>
    <w:p w14:paraId="055097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（7）与本招标项目的代建人或招标代理机构同为一个法定代表人；</w:t>
      </w:r>
    </w:p>
    <w:p w14:paraId="2CC29F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（8）与本招标项目的代建人或招标代理机构存在控股或参股关系；</w:t>
      </w:r>
    </w:p>
    <w:p w14:paraId="2C0BCA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（9）与本招标项目的施工承包人以及建筑材料、建筑构配件和设备供应商有隶属关系或者其他利害关系；</w:t>
      </w:r>
    </w:p>
    <w:p w14:paraId="4ED9CF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（10）被依法暂停或者取消</w:t>
      </w:r>
      <w:r>
        <w:rPr>
          <w:rFonts w:hint="eastAsia" w:ascii="宋体" w:hAnsi="宋体" w:eastAsia="宋体" w:cs="宋体"/>
          <w:sz w:val="24"/>
          <w:szCs w:val="24"/>
          <w:highlight w:val="none"/>
          <w:lang w:val="en-US" w:eastAsia="zh-CN"/>
        </w:rPr>
        <w:t>在项目所在地</w:t>
      </w:r>
      <w:r>
        <w:rPr>
          <w:rFonts w:hint="eastAsia" w:ascii="宋体" w:hAnsi="宋体" w:eastAsia="宋体" w:cs="宋体"/>
          <w:sz w:val="24"/>
          <w:szCs w:val="24"/>
          <w:highlight w:val="none"/>
        </w:rPr>
        <w:t>投标资格；</w:t>
      </w:r>
    </w:p>
    <w:p w14:paraId="5581B5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（11）被责令停产停业、暂扣或者吊销许可证、暂扣或者吊销执照；</w:t>
      </w:r>
    </w:p>
    <w:p w14:paraId="796354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（12）进入清算程序，或被宣告破产，或其他丧失履约能力的情形；</w:t>
      </w:r>
    </w:p>
    <w:p w14:paraId="30B9E8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（13）在最近三年内发生重大施工质量问题和安全生产事故（以具有管辖权相关行业主管部门的行政处罚决或司法机关出具的有关法律文书为准）；；</w:t>
      </w:r>
    </w:p>
    <w:p w14:paraId="3C8F1E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（14）在“信用中国”网站（www.creditchina.gov.cn）或各级信用信息共享平台中列入失信被执行人名单；</w:t>
      </w:r>
    </w:p>
    <w:p w14:paraId="759338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15</w:t>
      </w:r>
      <w:r>
        <w:rPr>
          <w:rFonts w:hint="eastAsia" w:ascii="宋体" w:hAnsi="宋体" w:cs="宋体"/>
          <w:sz w:val="24"/>
          <w:szCs w:val="24"/>
          <w:highlight w:val="none"/>
          <w:lang w:eastAsia="zh-CN"/>
        </w:rPr>
        <w:t>）投标企业所使用的关键岗位人员（包括但不限于项目经理、总监理工程师、安全负责人、技术负责人、施工负责人、质量负责人、专业监理工程师、专职安全生产管理人员等。）存在失信行为。</w:t>
      </w:r>
    </w:p>
    <w:p w14:paraId="1EA438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cs="宋体"/>
          <w:sz w:val="24"/>
          <w:highlight w:val="none"/>
        </w:rPr>
        <w:t>被列入拖欠农民工工资失信联合惩戒对象名单以及法律法规规章、政策文件要求实施联合惩戒予以限制投标的。</w:t>
      </w:r>
    </w:p>
    <w:p w14:paraId="6347E4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17</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法律法规或投标人须知前附表规定的其他情形。</w:t>
      </w:r>
    </w:p>
    <w:p w14:paraId="7A0713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、与本公司单位负责人为同一人或者与本公司存在控股、管理关系的其他单位包括：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。（注：本条由投标人如实填写，如有，应列出全部满足招标公告资质要求的相关单位的名称；如无，则填写“无”。）</w:t>
      </w:r>
    </w:p>
    <w:p w14:paraId="40FBCD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510C117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声明企业：</w:t>
      </w:r>
      <w:r>
        <w:rPr>
          <w:rFonts w:hint="eastAsia" w:ascii="宋体" w:hAnsi="宋体" w:eastAsia="宋体" w:cs="宋体"/>
          <w:sz w:val="24"/>
          <w:szCs w:val="24"/>
          <w:highlight w:val="none"/>
          <w:lang w:val="en-US" w:eastAsia="zh-CN"/>
        </w:rPr>
        <w:t xml:space="preserve">                          </w:t>
      </w:r>
    </w:p>
    <w:p w14:paraId="7F2953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或委托代理人</w:t>
      </w:r>
      <w:r>
        <w:rPr>
          <w:rFonts w:hint="eastAsia" w:ascii="宋体" w:hAnsi="宋体" w:eastAsia="宋体" w:cs="宋体"/>
          <w:sz w:val="24"/>
          <w:szCs w:val="24"/>
          <w:highlight w:val="none"/>
        </w:rPr>
        <w:t>签字：</w:t>
      </w:r>
    </w:p>
    <w:p w14:paraId="6A1C11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4DBC61F5">
      <w:pPr>
        <w:jc w:val="right"/>
        <w:rPr>
          <w:rFonts w:hint="eastAsia" w:ascii="黑体" w:eastAsia="黑体"/>
          <w:sz w:val="32"/>
          <w:szCs w:val="32"/>
          <w:highlight w:val="none"/>
        </w:rPr>
      </w:pPr>
      <w:r>
        <w:rPr>
          <w:rFonts w:hint="eastAsia" w:ascii="宋体" w:hAnsi="宋体" w:eastAsia="宋体" w:cs="宋体"/>
          <w:sz w:val="24"/>
          <w:szCs w:val="24"/>
          <w:highlight w:val="none"/>
        </w:rPr>
        <w:t xml:space="preserve">                                                       （企业公章）</w:t>
      </w:r>
    </w:p>
    <w:p w14:paraId="2B183767">
      <w:pPr>
        <w:jc w:val="center"/>
        <w:rPr>
          <w:rFonts w:hint="eastAsia" w:ascii="黑体" w:eastAsia="黑体"/>
          <w:sz w:val="32"/>
          <w:szCs w:val="32"/>
        </w:rPr>
      </w:pPr>
    </w:p>
    <w:p w14:paraId="70204EB5">
      <w:pPr>
        <w:jc w:val="center"/>
        <w:rPr>
          <w:rFonts w:hint="eastAsia" w:ascii="黑体" w:eastAsia="黑体"/>
          <w:sz w:val="32"/>
          <w:szCs w:val="32"/>
        </w:rPr>
      </w:pPr>
    </w:p>
    <w:p w14:paraId="32A3125A">
      <w:pPr>
        <w:rPr>
          <w:rFonts w:hint="eastAsia"/>
        </w:rPr>
      </w:pPr>
    </w:p>
    <w:bookmarkEnd w:id="162"/>
    <w:sectPr>
      <w:footerReference r:id="rId4" w:type="default"/>
      <w:pgSz w:w="11911" w:h="16838"/>
      <w:pgMar w:top="1582" w:right="1298" w:bottom="1020" w:left="1298" w:header="0" w:footer="833" w:gutter="0"/>
      <w:pgBorders>
        <w:top w:val="none" w:sz="0" w:space="0"/>
        <w:left w:val="none" w:sz="0" w:space="0"/>
        <w:bottom w:val="none" w:sz="0" w:space="0"/>
        <w:right w:val="none" w:sz="0" w:space="0"/>
      </w:pgBorders>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3F251E-DEA7-479B-A067-C236933054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EBC879B-3E4B-46CB-A96D-25AC0EA7BAA4}"/>
  </w:font>
  <w:font w:name="Cambria">
    <w:panose1 w:val="02040503050406030204"/>
    <w:charset w:val="00"/>
    <w:family w:val="roman"/>
    <w:pitch w:val="default"/>
    <w:sig w:usb0="E00006FF" w:usb1="420024FF" w:usb2="02000000" w:usb3="00000000" w:csb0="2000019F" w:csb1="00000000"/>
  </w:font>
  <w:font w:name="方正书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auto"/>
    <w:pitch w:val="default"/>
    <w:sig w:usb0="00000000" w:usb1="00000000" w:usb2="00000000" w:usb3="00000000" w:csb0="00040000" w:csb1="00000000"/>
    <w:embedRegular r:id="rId3" w:fontKey="{ADC49A58-B45D-49F7-8205-7A9859EF95F6}"/>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embedRegular r:id="rId4" w:fontKey="{473287F4-9087-49D2-B042-43C9DD96610B}"/>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0ACE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3B5962">
                          <w:pPr>
                            <w:pStyle w:val="11"/>
                          </w:pPr>
                          <w:r>
                            <w:fldChar w:fldCharType="begin"/>
                          </w:r>
                          <w:r>
                            <w:instrText xml:space="preserve"> PAGE  \* MERGEFORMAT </w:instrText>
                          </w:r>
                          <w:r>
                            <w:fldChar w:fldCharType="separate"/>
                          </w:r>
                          <w:r>
                            <w:t>8</w:t>
                          </w:r>
                          <w:r>
                            <w:fldChar w:fldCharType="end"/>
                          </w:r>
                        </w:p>
                      </w:txbxContent>
                    </wps:txbx>
                    <wps:bodyPr vert="horz" wrap="none" lIns="0" tIns="0" rIns="0" bIns="0" anchor="t" anchorCtr="0" upright="0">
                      <a:spAutoFit/>
                    </wps:bodyPr>
                  </wps:wsp>
                </a:graphicData>
              </a:graphic>
            </wp:anchor>
          </w:drawing>
        </mc:Choice>
        <mc:Fallback>
          <w:pict>
            <v:shape id="文本框 5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l+ItDd8BAAC/AwAADgAAAAAA&#10;AAABACAAAAAeAQAAZHJzL2Uyb0RvYy54bWxQSwUGAAAAAAYABgBZAQAAbwUAAAAA&#10;">
              <v:fill on="f" focussize="0,0"/>
              <v:stroke on="f"/>
              <v:imagedata o:title=""/>
              <o:lock v:ext="edit" aspectratio="f"/>
              <v:textbox inset="0mm,0mm,0mm,0mm" style="mso-fit-shape-to-text:t;">
                <w:txbxContent>
                  <w:p w14:paraId="6E3B5962">
                    <w:pPr>
                      <w:pStyle w:val="11"/>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E0F5E">
    <w:pPr>
      <w:pStyle w:val="11"/>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157BCB">
                          <w:pPr>
                            <w:pStyle w:val="11"/>
                          </w:pPr>
                          <w:r>
                            <w:fldChar w:fldCharType="begin"/>
                          </w:r>
                          <w:r>
                            <w:instrText xml:space="preserve"> PAGE  \* MERGEFORMAT </w:instrText>
                          </w:r>
                          <w:r>
                            <w:fldChar w:fldCharType="separate"/>
                          </w:r>
                          <w:r>
                            <w:t>109</w:t>
                          </w:r>
                          <w:r>
                            <w:fldChar w:fldCharType="end"/>
                          </w:r>
                        </w:p>
                      </w:txbxContent>
                    </wps:txbx>
                    <wps:bodyPr vert="horz" wrap="none" lIns="0" tIns="0" rIns="0" bIns="0" anchor="t" anchorCtr="0" upright="0">
                      <a:spAutoFit/>
                    </wps:bodyPr>
                  </wps:wsp>
                </a:graphicData>
              </a:graphic>
            </wp:anchor>
          </w:drawing>
        </mc:Choice>
        <mc:Fallback>
          <w:pict>
            <v:shape id="文本框 6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kbaQU3gEAAMADAAAOAAAAAAAA&#10;AAEAIAAAAB4BAABkcnMvZTJvRG9jLnhtbFBLBQYAAAAABgAGAFkBAABuBQAAAAA=&#10;">
              <v:fill on="f" focussize="0,0"/>
              <v:stroke on="f"/>
              <v:imagedata o:title=""/>
              <o:lock v:ext="edit" aspectratio="f"/>
              <v:textbox inset="0mm,0mm,0mm,0mm" style="mso-fit-shape-to-text:t;">
                <w:txbxContent>
                  <w:p w14:paraId="06157BCB">
                    <w:pPr>
                      <w:pStyle w:val="11"/>
                    </w:pPr>
                    <w:r>
                      <w:fldChar w:fldCharType="begin"/>
                    </w:r>
                    <w:r>
                      <w:instrText xml:space="preserve"> PAGE  \* MERGEFORMAT </w:instrText>
                    </w:r>
                    <w:r>
                      <w:fldChar w:fldCharType="separate"/>
                    </w:r>
                    <w:r>
                      <w:t>109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3B89D0"/>
    <w:multiLevelType w:val="singleLevel"/>
    <w:tmpl w:val="8C3B89D0"/>
    <w:lvl w:ilvl="0" w:tentative="0">
      <w:start w:val="7"/>
      <w:numFmt w:val="chineseCounting"/>
      <w:suff w:val="nothing"/>
      <w:lvlText w:val="（%1）"/>
      <w:lvlJc w:val="left"/>
      <w:rPr>
        <w:rFonts w:hint="eastAsia"/>
      </w:rPr>
    </w:lvl>
  </w:abstractNum>
  <w:abstractNum w:abstractNumId="1">
    <w:nsid w:val="60F5DF94"/>
    <w:multiLevelType w:val="singleLevel"/>
    <w:tmpl w:val="60F5DF9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iZTJiNGU4MGVhZTVjMjk2MjU0MGMxZDQ4NWFlYTUifQ=="/>
  </w:docVars>
  <w:rsids>
    <w:rsidRoot w:val="00ED6C42"/>
    <w:rsid w:val="00000A91"/>
    <w:rsid w:val="00004A65"/>
    <w:rsid w:val="0000666E"/>
    <w:rsid w:val="00014513"/>
    <w:rsid w:val="00014F11"/>
    <w:rsid w:val="00015824"/>
    <w:rsid w:val="00017985"/>
    <w:rsid w:val="0002420B"/>
    <w:rsid w:val="000247A1"/>
    <w:rsid w:val="0002486D"/>
    <w:rsid w:val="00025D93"/>
    <w:rsid w:val="00027B82"/>
    <w:rsid w:val="000302B5"/>
    <w:rsid w:val="00031C12"/>
    <w:rsid w:val="00032332"/>
    <w:rsid w:val="000323C3"/>
    <w:rsid w:val="000331EA"/>
    <w:rsid w:val="00033F63"/>
    <w:rsid w:val="00034F6C"/>
    <w:rsid w:val="000363AB"/>
    <w:rsid w:val="000364E7"/>
    <w:rsid w:val="00037023"/>
    <w:rsid w:val="00037289"/>
    <w:rsid w:val="00041E41"/>
    <w:rsid w:val="000438CB"/>
    <w:rsid w:val="00045D71"/>
    <w:rsid w:val="0005328F"/>
    <w:rsid w:val="00054ACD"/>
    <w:rsid w:val="000557D0"/>
    <w:rsid w:val="000563E6"/>
    <w:rsid w:val="00056DDC"/>
    <w:rsid w:val="00062ED5"/>
    <w:rsid w:val="00064F7A"/>
    <w:rsid w:val="00066925"/>
    <w:rsid w:val="000670A6"/>
    <w:rsid w:val="0007127D"/>
    <w:rsid w:val="00071BB3"/>
    <w:rsid w:val="000724D9"/>
    <w:rsid w:val="000731B7"/>
    <w:rsid w:val="000737B3"/>
    <w:rsid w:val="00073F00"/>
    <w:rsid w:val="00074609"/>
    <w:rsid w:val="00077925"/>
    <w:rsid w:val="00080B33"/>
    <w:rsid w:val="000814F3"/>
    <w:rsid w:val="0008293E"/>
    <w:rsid w:val="00084182"/>
    <w:rsid w:val="00086B7F"/>
    <w:rsid w:val="000901AF"/>
    <w:rsid w:val="000A1E76"/>
    <w:rsid w:val="000A4464"/>
    <w:rsid w:val="000A6B59"/>
    <w:rsid w:val="000B0257"/>
    <w:rsid w:val="000B0EC8"/>
    <w:rsid w:val="000B4151"/>
    <w:rsid w:val="000B78F3"/>
    <w:rsid w:val="000C174C"/>
    <w:rsid w:val="000C1BE3"/>
    <w:rsid w:val="000C3912"/>
    <w:rsid w:val="000D3CA7"/>
    <w:rsid w:val="000D4AAE"/>
    <w:rsid w:val="000E006C"/>
    <w:rsid w:val="000E0F5C"/>
    <w:rsid w:val="000E18C6"/>
    <w:rsid w:val="000E4D52"/>
    <w:rsid w:val="000F0EF4"/>
    <w:rsid w:val="000F10D2"/>
    <w:rsid w:val="000F499D"/>
    <w:rsid w:val="000F5AF2"/>
    <w:rsid w:val="000F6F15"/>
    <w:rsid w:val="000F7E9D"/>
    <w:rsid w:val="00105C7B"/>
    <w:rsid w:val="00106233"/>
    <w:rsid w:val="001104BA"/>
    <w:rsid w:val="00110D1D"/>
    <w:rsid w:val="00111FE4"/>
    <w:rsid w:val="00117629"/>
    <w:rsid w:val="00120013"/>
    <w:rsid w:val="0012293F"/>
    <w:rsid w:val="0012657C"/>
    <w:rsid w:val="00126E73"/>
    <w:rsid w:val="0013275C"/>
    <w:rsid w:val="0013436B"/>
    <w:rsid w:val="0013720B"/>
    <w:rsid w:val="0014152F"/>
    <w:rsid w:val="001441CE"/>
    <w:rsid w:val="001443D9"/>
    <w:rsid w:val="00150630"/>
    <w:rsid w:val="00151D28"/>
    <w:rsid w:val="00152397"/>
    <w:rsid w:val="0015457D"/>
    <w:rsid w:val="00154C51"/>
    <w:rsid w:val="00155905"/>
    <w:rsid w:val="00156B7E"/>
    <w:rsid w:val="00156F31"/>
    <w:rsid w:val="001627C7"/>
    <w:rsid w:val="001708AC"/>
    <w:rsid w:val="001714E1"/>
    <w:rsid w:val="00171C9C"/>
    <w:rsid w:val="00174302"/>
    <w:rsid w:val="00176DF1"/>
    <w:rsid w:val="00181BD8"/>
    <w:rsid w:val="001828A4"/>
    <w:rsid w:val="001857D9"/>
    <w:rsid w:val="0018592B"/>
    <w:rsid w:val="00187989"/>
    <w:rsid w:val="00190EDE"/>
    <w:rsid w:val="001910E2"/>
    <w:rsid w:val="001931B2"/>
    <w:rsid w:val="00193B42"/>
    <w:rsid w:val="00194B1F"/>
    <w:rsid w:val="00194D6F"/>
    <w:rsid w:val="001960BB"/>
    <w:rsid w:val="001A1950"/>
    <w:rsid w:val="001A26B1"/>
    <w:rsid w:val="001A71E4"/>
    <w:rsid w:val="001B0A90"/>
    <w:rsid w:val="001B26C3"/>
    <w:rsid w:val="001B326A"/>
    <w:rsid w:val="001B7BC2"/>
    <w:rsid w:val="001C1C1A"/>
    <w:rsid w:val="001C1FC1"/>
    <w:rsid w:val="001C367E"/>
    <w:rsid w:val="001C438B"/>
    <w:rsid w:val="001C473E"/>
    <w:rsid w:val="001C513C"/>
    <w:rsid w:val="001C766F"/>
    <w:rsid w:val="001D187E"/>
    <w:rsid w:val="001D7DEC"/>
    <w:rsid w:val="001E0BB8"/>
    <w:rsid w:val="001E25DA"/>
    <w:rsid w:val="001E271B"/>
    <w:rsid w:val="001E4C7A"/>
    <w:rsid w:val="001E59C2"/>
    <w:rsid w:val="001F03BD"/>
    <w:rsid w:val="001F0EC8"/>
    <w:rsid w:val="001F16CE"/>
    <w:rsid w:val="001F33DF"/>
    <w:rsid w:val="001F3854"/>
    <w:rsid w:val="001F42A9"/>
    <w:rsid w:val="001F5898"/>
    <w:rsid w:val="001F6B6B"/>
    <w:rsid w:val="002004E6"/>
    <w:rsid w:val="00200FAE"/>
    <w:rsid w:val="00202E63"/>
    <w:rsid w:val="002031FF"/>
    <w:rsid w:val="00203E02"/>
    <w:rsid w:val="002042C3"/>
    <w:rsid w:val="00220C4C"/>
    <w:rsid w:val="00220EE7"/>
    <w:rsid w:val="00223311"/>
    <w:rsid w:val="00223B45"/>
    <w:rsid w:val="00224E1F"/>
    <w:rsid w:val="002253A5"/>
    <w:rsid w:val="00225C53"/>
    <w:rsid w:val="00227038"/>
    <w:rsid w:val="002307DC"/>
    <w:rsid w:val="00234C7D"/>
    <w:rsid w:val="0023785F"/>
    <w:rsid w:val="00240D57"/>
    <w:rsid w:val="0024467A"/>
    <w:rsid w:val="00246E4A"/>
    <w:rsid w:val="00252B36"/>
    <w:rsid w:val="0025361C"/>
    <w:rsid w:val="0025616B"/>
    <w:rsid w:val="00261EAC"/>
    <w:rsid w:val="002649AA"/>
    <w:rsid w:val="00264F68"/>
    <w:rsid w:val="002671E3"/>
    <w:rsid w:val="00267242"/>
    <w:rsid w:val="002673BA"/>
    <w:rsid w:val="00270E9F"/>
    <w:rsid w:val="002715D9"/>
    <w:rsid w:val="00271807"/>
    <w:rsid w:val="002767DE"/>
    <w:rsid w:val="0027753B"/>
    <w:rsid w:val="002809F7"/>
    <w:rsid w:val="00281AB6"/>
    <w:rsid w:val="0028244B"/>
    <w:rsid w:val="0028263F"/>
    <w:rsid w:val="002832FA"/>
    <w:rsid w:val="00284587"/>
    <w:rsid w:val="002871D3"/>
    <w:rsid w:val="00287D37"/>
    <w:rsid w:val="0029532D"/>
    <w:rsid w:val="00295C25"/>
    <w:rsid w:val="00296844"/>
    <w:rsid w:val="002A32E4"/>
    <w:rsid w:val="002A39C4"/>
    <w:rsid w:val="002A42F8"/>
    <w:rsid w:val="002A440C"/>
    <w:rsid w:val="002A5C0D"/>
    <w:rsid w:val="002B08D3"/>
    <w:rsid w:val="002B0AB1"/>
    <w:rsid w:val="002B23A1"/>
    <w:rsid w:val="002B3DEF"/>
    <w:rsid w:val="002B57D2"/>
    <w:rsid w:val="002C439D"/>
    <w:rsid w:val="002C5B9A"/>
    <w:rsid w:val="002C5BFA"/>
    <w:rsid w:val="002D339C"/>
    <w:rsid w:val="002D4312"/>
    <w:rsid w:val="002D47EE"/>
    <w:rsid w:val="002D57D1"/>
    <w:rsid w:val="002D6193"/>
    <w:rsid w:val="002D6E16"/>
    <w:rsid w:val="002D718D"/>
    <w:rsid w:val="002D731B"/>
    <w:rsid w:val="002D7EEE"/>
    <w:rsid w:val="002E47A1"/>
    <w:rsid w:val="002E538F"/>
    <w:rsid w:val="002E567F"/>
    <w:rsid w:val="002E71B2"/>
    <w:rsid w:val="002F1A99"/>
    <w:rsid w:val="00304B54"/>
    <w:rsid w:val="00307A16"/>
    <w:rsid w:val="00310C6D"/>
    <w:rsid w:val="0031144A"/>
    <w:rsid w:val="00311712"/>
    <w:rsid w:val="00312FD9"/>
    <w:rsid w:val="00313564"/>
    <w:rsid w:val="00314B86"/>
    <w:rsid w:val="003151C1"/>
    <w:rsid w:val="003163BD"/>
    <w:rsid w:val="00320086"/>
    <w:rsid w:val="003201BF"/>
    <w:rsid w:val="003208BC"/>
    <w:rsid w:val="00324661"/>
    <w:rsid w:val="00325437"/>
    <w:rsid w:val="00325B28"/>
    <w:rsid w:val="00330E48"/>
    <w:rsid w:val="003319E9"/>
    <w:rsid w:val="003335FD"/>
    <w:rsid w:val="003353C8"/>
    <w:rsid w:val="003363ED"/>
    <w:rsid w:val="003421AB"/>
    <w:rsid w:val="003421CD"/>
    <w:rsid w:val="0034236B"/>
    <w:rsid w:val="00342B98"/>
    <w:rsid w:val="00343E5C"/>
    <w:rsid w:val="003460E1"/>
    <w:rsid w:val="00346E18"/>
    <w:rsid w:val="00350610"/>
    <w:rsid w:val="00352B14"/>
    <w:rsid w:val="00352E83"/>
    <w:rsid w:val="003544F7"/>
    <w:rsid w:val="0035635A"/>
    <w:rsid w:val="00356D01"/>
    <w:rsid w:val="00357B4D"/>
    <w:rsid w:val="003602C0"/>
    <w:rsid w:val="00360BE5"/>
    <w:rsid w:val="00361A51"/>
    <w:rsid w:val="003663B2"/>
    <w:rsid w:val="00367660"/>
    <w:rsid w:val="00367D56"/>
    <w:rsid w:val="00372E0F"/>
    <w:rsid w:val="00374B4A"/>
    <w:rsid w:val="00375E63"/>
    <w:rsid w:val="00377389"/>
    <w:rsid w:val="003778A1"/>
    <w:rsid w:val="00380D46"/>
    <w:rsid w:val="003822A9"/>
    <w:rsid w:val="0038270D"/>
    <w:rsid w:val="00385838"/>
    <w:rsid w:val="00385928"/>
    <w:rsid w:val="0039308E"/>
    <w:rsid w:val="003955B7"/>
    <w:rsid w:val="00395896"/>
    <w:rsid w:val="003961D3"/>
    <w:rsid w:val="003A04F5"/>
    <w:rsid w:val="003A155B"/>
    <w:rsid w:val="003A1FFC"/>
    <w:rsid w:val="003A35A2"/>
    <w:rsid w:val="003A35C5"/>
    <w:rsid w:val="003A466D"/>
    <w:rsid w:val="003A4EE0"/>
    <w:rsid w:val="003A53AF"/>
    <w:rsid w:val="003A74AE"/>
    <w:rsid w:val="003A75D8"/>
    <w:rsid w:val="003B033B"/>
    <w:rsid w:val="003B20A2"/>
    <w:rsid w:val="003B20F5"/>
    <w:rsid w:val="003B313E"/>
    <w:rsid w:val="003B72F3"/>
    <w:rsid w:val="003B7B36"/>
    <w:rsid w:val="003B7B47"/>
    <w:rsid w:val="003C026F"/>
    <w:rsid w:val="003C1A61"/>
    <w:rsid w:val="003C2196"/>
    <w:rsid w:val="003C5161"/>
    <w:rsid w:val="003C601C"/>
    <w:rsid w:val="003C6FEC"/>
    <w:rsid w:val="003C7307"/>
    <w:rsid w:val="003D7F4B"/>
    <w:rsid w:val="003E126C"/>
    <w:rsid w:val="003E20ED"/>
    <w:rsid w:val="003E31BE"/>
    <w:rsid w:val="003E5A13"/>
    <w:rsid w:val="003E5AFB"/>
    <w:rsid w:val="003E6235"/>
    <w:rsid w:val="003F009D"/>
    <w:rsid w:val="003F0752"/>
    <w:rsid w:val="003F08A0"/>
    <w:rsid w:val="003F12B4"/>
    <w:rsid w:val="003F4105"/>
    <w:rsid w:val="003F474C"/>
    <w:rsid w:val="003F6882"/>
    <w:rsid w:val="003F712E"/>
    <w:rsid w:val="00400186"/>
    <w:rsid w:val="004025D9"/>
    <w:rsid w:val="00403E61"/>
    <w:rsid w:val="00405D7F"/>
    <w:rsid w:val="004104D6"/>
    <w:rsid w:val="0041366C"/>
    <w:rsid w:val="00414009"/>
    <w:rsid w:val="00415857"/>
    <w:rsid w:val="00416328"/>
    <w:rsid w:val="0041635C"/>
    <w:rsid w:val="004164E6"/>
    <w:rsid w:val="00417855"/>
    <w:rsid w:val="00420BC0"/>
    <w:rsid w:val="00420FCE"/>
    <w:rsid w:val="0042131F"/>
    <w:rsid w:val="00421CB0"/>
    <w:rsid w:val="00423A5B"/>
    <w:rsid w:val="00423D30"/>
    <w:rsid w:val="00425CF9"/>
    <w:rsid w:val="00425F51"/>
    <w:rsid w:val="00426E6D"/>
    <w:rsid w:val="0043157B"/>
    <w:rsid w:val="00432A6D"/>
    <w:rsid w:val="00434D66"/>
    <w:rsid w:val="00434E24"/>
    <w:rsid w:val="0043605A"/>
    <w:rsid w:val="00436B47"/>
    <w:rsid w:val="0044632E"/>
    <w:rsid w:val="00450B45"/>
    <w:rsid w:val="004614D7"/>
    <w:rsid w:val="0046246E"/>
    <w:rsid w:val="004652F3"/>
    <w:rsid w:val="004703E1"/>
    <w:rsid w:val="00471159"/>
    <w:rsid w:val="0047392F"/>
    <w:rsid w:val="004774C8"/>
    <w:rsid w:val="00482382"/>
    <w:rsid w:val="0048260E"/>
    <w:rsid w:val="00484185"/>
    <w:rsid w:val="00485E4F"/>
    <w:rsid w:val="00487AEE"/>
    <w:rsid w:val="00490F0F"/>
    <w:rsid w:val="00492007"/>
    <w:rsid w:val="0049216D"/>
    <w:rsid w:val="00493CB5"/>
    <w:rsid w:val="004955D1"/>
    <w:rsid w:val="00497E82"/>
    <w:rsid w:val="004A0146"/>
    <w:rsid w:val="004A29FA"/>
    <w:rsid w:val="004A3DAE"/>
    <w:rsid w:val="004A4499"/>
    <w:rsid w:val="004A64EA"/>
    <w:rsid w:val="004B0125"/>
    <w:rsid w:val="004B29DC"/>
    <w:rsid w:val="004B3522"/>
    <w:rsid w:val="004B4A04"/>
    <w:rsid w:val="004B4E7C"/>
    <w:rsid w:val="004B50A7"/>
    <w:rsid w:val="004C2E6F"/>
    <w:rsid w:val="004D34DA"/>
    <w:rsid w:val="004D5EE6"/>
    <w:rsid w:val="004D633A"/>
    <w:rsid w:val="004E1727"/>
    <w:rsid w:val="004E464B"/>
    <w:rsid w:val="004E529E"/>
    <w:rsid w:val="004E65B1"/>
    <w:rsid w:val="004E6D61"/>
    <w:rsid w:val="004F00CE"/>
    <w:rsid w:val="004F0497"/>
    <w:rsid w:val="004F0D71"/>
    <w:rsid w:val="004F1657"/>
    <w:rsid w:val="004F2350"/>
    <w:rsid w:val="004F487E"/>
    <w:rsid w:val="004F5947"/>
    <w:rsid w:val="00501F24"/>
    <w:rsid w:val="00502999"/>
    <w:rsid w:val="00505607"/>
    <w:rsid w:val="00506865"/>
    <w:rsid w:val="00511AA0"/>
    <w:rsid w:val="00515795"/>
    <w:rsid w:val="00522B2E"/>
    <w:rsid w:val="005248D9"/>
    <w:rsid w:val="00524994"/>
    <w:rsid w:val="00525F9B"/>
    <w:rsid w:val="00526071"/>
    <w:rsid w:val="0052640C"/>
    <w:rsid w:val="0053073C"/>
    <w:rsid w:val="00530896"/>
    <w:rsid w:val="00531944"/>
    <w:rsid w:val="00533829"/>
    <w:rsid w:val="00534EE9"/>
    <w:rsid w:val="00537AD9"/>
    <w:rsid w:val="00537B51"/>
    <w:rsid w:val="005436C3"/>
    <w:rsid w:val="00544A6A"/>
    <w:rsid w:val="00546ABC"/>
    <w:rsid w:val="00546B72"/>
    <w:rsid w:val="0055067B"/>
    <w:rsid w:val="0055156F"/>
    <w:rsid w:val="005531BB"/>
    <w:rsid w:val="005557F7"/>
    <w:rsid w:val="005558B7"/>
    <w:rsid w:val="00557D65"/>
    <w:rsid w:val="00560A71"/>
    <w:rsid w:val="00562EFF"/>
    <w:rsid w:val="00563CEF"/>
    <w:rsid w:val="00566134"/>
    <w:rsid w:val="00576332"/>
    <w:rsid w:val="00580A00"/>
    <w:rsid w:val="00581401"/>
    <w:rsid w:val="00582874"/>
    <w:rsid w:val="00584132"/>
    <w:rsid w:val="00586455"/>
    <w:rsid w:val="00595CE7"/>
    <w:rsid w:val="005961B5"/>
    <w:rsid w:val="005966C8"/>
    <w:rsid w:val="0059672F"/>
    <w:rsid w:val="005A30B9"/>
    <w:rsid w:val="005A4E05"/>
    <w:rsid w:val="005A503B"/>
    <w:rsid w:val="005A5FA5"/>
    <w:rsid w:val="005B1BE1"/>
    <w:rsid w:val="005B2424"/>
    <w:rsid w:val="005B243F"/>
    <w:rsid w:val="005B3802"/>
    <w:rsid w:val="005B4BDB"/>
    <w:rsid w:val="005C1927"/>
    <w:rsid w:val="005C337B"/>
    <w:rsid w:val="005C6325"/>
    <w:rsid w:val="005C6BA5"/>
    <w:rsid w:val="005D1B42"/>
    <w:rsid w:val="005D6BA4"/>
    <w:rsid w:val="005D7C21"/>
    <w:rsid w:val="005D7E49"/>
    <w:rsid w:val="005E1F0C"/>
    <w:rsid w:val="005E2B09"/>
    <w:rsid w:val="005E4498"/>
    <w:rsid w:val="005E52CA"/>
    <w:rsid w:val="005F11F7"/>
    <w:rsid w:val="005F4E79"/>
    <w:rsid w:val="005F5037"/>
    <w:rsid w:val="005F535E"/>
    <w:rsid w:val="005F5C57"/>
    <w:rsid w:val="00602292"/>
    <w:rsid w:val="00602F71"/>
    <w:rsid w:val="006043C3"/>
    <w:rsid w:val="00606CEC"/>
    <w:rsid w:val="00606E74"/>
    <w:rsid w:val="00607D73"/>
    <w:rsid w:val="00610257"/>
    <w:rsid w:val="006143E4"/>
    <w:rsid w:val="0061444E"/>
    <w:rsid w:val="0061445E"/>
    <w:rsid w:val="006165F2"/>
    <w:rsid w:val="00620D65"/>
    <w:rsid w:val="006222F4"/>
    <w:rsid w:val="00622776"/>
    <w:rsid w:val="00625DE6"/>
    <w:rsid w:val="00626E4B"/>
    <w:rsid w:val="00630AEE"/>
    <w:rsid w:val="006317E1"/>
    <w:rsid w:val="0063366F"/>
    <w:rsid w:val="00636488"/>
    <w:rsid w:val="00640490"/>
    <w:rsid w:val="00643566"/>
    <w:rsid w:val="00643E25"/>
    <w:rsid w:val="00643E37"/>
    <w:rsid w:val="00644053"/>
    <w:rsid w:val="00644488"/>
    <w:rsid w:val="00647330"/>
    <w:rsid w:val="0065041C"/>
    <w:rsid w:val="00652D81"/>
    <w:rsid w:val="00655329"/>
    <w:rsid w:val="00655588"/>
    <w:rsid w:val="00656C59"/>
    <w:rsid w:val="0066311D"/>
    <w:rsid w:val="006635A3"/>
    <w:rsid w:val="00663F0E"/>
    <w:rsid w:val="00667594"/>
    <w:rsid w:val="0067162D"/>
    <w:rsid w:val="00672A46"/>
    <w:rsid w:val="0067469E"/>
    <w:rsid w:val="00680A1C"/>
    <w:rsid w:val="006825D3"/>
    <w:rsid w:val="006826C5"/>
    <w:rsid w:val="00685BA5"/>
    <w:rsid w:val="00697254"/>
    <w:rsid w:val="006979DC"/>
    <w:rsid w:val="006A19D3"/>
    <w:rsid w:val="006A4BDB"/>
    <w:rsid w:val="006A6062"/>
    <w:rsid w:val="006A6082"/>
    <w:rsid w:val="006A7CC6"/>
    <w:rsid w:val="006B14C9"/>
    <w:rsid w:val="006C1E00"/>
    <w:rsid w:val="006C4118"/>
    <w:rsid w:val="006C4D9C"/>
    <w:rsid w:val="006C64A9"/>
    <w:rsid w:val="006C6B99"/>
    <w:rsid w:val="006D19F6"/>
    <w:rsid w:val="006D2DC0"/>
    <w:rsid w:val="006E0407"/>
    <w:rsid w:val="006E046C"/>
    <w:rsid w:val="006E3BE4"/>
    <w:rsid w:val="006E5799"/>
    <w:rsid w:val="006E5BC7"/>
    <w:rsid w:val="006E6BF6"/>
    <w:rsid w:val="006F1620"/>
    <w:rsid w:val="006F22D6"/>
    <w:rsid w:val="006F3251"/>
    <w:rsid w:val="006F365C"/>
    <w:rsid w:val="00701290"/>
    <w:rsid w:val="007033F3"/>
    <w:rsid w:val="00703A27"/>
    <w:rsid w:val="00703EA9"/>
    <w:rsid w:val="00710191"/>
    <w:rsid w:val="00712086"/>
    <w:rsid w:val="00713E4C"/>
    <w:rsid w:val="007141CC"/>
    <w:rsid w:val="007141CE"/>
    <w:rsid w:val="007147C0"/>
    <w:rsid w:val="00716B24"/>
    <w:rsid w:val="00716EAC"/>
    <w:rsid w:val="007202D7"/>
    <w:rsid w:val="00721A09"/>
    <w:rsid w:val="007223A8"/>
    <w:rsid w:val="00722949"/>
    <w:rsid w:val="00723D1F"/>
    <w:rsid w:val="007258CB"/>
    <w:rsid w:val="00725CE2"/>
    <w:rsid w:val="007274FD"/>
    <w:rsid w:val="00730941"/>
    <w:rsid w:val="00734274"/>
    <w:rsid w:val="00735A33"/>
    <w:rsid w:val="00737A5A"/>
    <w:rsid w:val="0074176E"/>
    <w:rsid w:val="00743887"/>
    <w:rsid w:val="00743DCB"/>
    <w:rsid w:val="007454AF"/>
    <w:rsid w:val="00746718"/>
    <w:rsid w:val="00746F14"/>
    <w:rsid w:val="0075026F"/>
    <w:rsid w:val="00752B42"/>
    <w:rsid w:val="007558AF"/>
    <w:rsid w:val="0076047D"/>
    <w:rsid w:val="00761C66"/>
    <w:rsid w:val="0076210B"/>
    <w:rsid w:val="00762A63"/>
    <w:rsid w:val="00766A19"/>
    <w:rsid w:val="00766C82"/>
    <w:rsid w:val="0077307C"/>
    <w:rsid w:val="00774AD8"/>
    <w:rsid w:val="00780950"/>
    <w:rsid w:val="00790189"/>
    <w:rsid w:val="00791483"/>
    <w:rsid w:val="00792C09"/>
    <w:rsid w:val="007943D1"/>
    <w:rsid w:val="00796D7B"/>
    <w:rsid w:val="007A1DBA"/>
    <w:rsid w:val="007A1FBD"/>
    <w:rsid w:val="007A34E9"/>
    <w:rsid w:val="007A5EE0"/>
    <w:rsid w:val="007A642B"/>
    <w:rsid w:val="007A743E"/>
    <w:rsid w:val="007B224F"/>
    <w:rsid w:val="007B4B30"/>
    <w:rsid w:val="007B5D06"/>
    <w:rsid w:val="007B6B92"/>
    <w:rsid w:val="007C0E42"/>
    <w:rsid w:val="007C1A35"/>
    <w:rsid w:val="007C49E4"/>
    <w:rsid w:val="007D0C5C"/>
    <w:rsid w:val="007D5EB4"/>
    <w:rsid w:val="007E6162"/>
    <w:rsid w:val="007E66F2"/>
    <w:rsid w:val="007F00A9"/>
    <w:rsid w:val="007F018B"/>
    <w:rsid w:val="007F1F8E"/>
    <w:rsid w:val="007F33B7"/>
    <w:rsid w:val="007F3D40"/>
    <w:rsid w:val="007F6D00"/>
    <w:rsid w:val="00806EBD"/>
    <w:rsid w:val="008116BC"/>
    <w:rsid w:val="008127A9"/>
    <w:rsid w:val="00812C25"/>
    <w:rsid w:val="0081679A"/>
    <w:rsid w:val="008229EF"/>
    <w:rsid w:val="008230C3"/>
    <w:rsid w:val="008235F0"/>
    <w:rsid w:val="008259E2"/>
    <w:rsid w:val="00825C30"/>
    <w:rsid w:val="00827467"/>
    <w:rsid w:val="008309C4"/>
    <w:rsid w:val="00833FEE"/>
    <w:rsid w:val="008371FD"/>
    <w:rsid w:val="00841057"/>
    <w:rsid w:val="00841538"/>
    <w:rsid w:val="00846A44"/>
    <w:rsid w:val="00854467"/>
    <w:rsid w:val="00856209"/>
    <w:rsid w:val="00856C2A"/>
    <w:rsid w:val="00857BE3"/>
    <w:rsid w:val="0086338B"/>
    <w:rsid w:val="00864D58"/>
    <w:rsid w:val="00865D55"/>
    <w:rsid w:val="00867103"/>
    <w:rsid w:val="00870137"/>
    <w:rsid w:val="008712FD"/>
    <w:rsid w:val="008717D9"/>
    <w:rsid w:val="00871CD6"/>
    <w:rsid w:val="00872B55"/>
    <w:rsid w:val="0087674B"/>
    <w:rsid w:val="00876CBE"/>
    <w:rsid w:val="00876EBE"/>
    <w:rsid w:val="008779B2"/>
    <w:rsid w:val="008809A4"/>
    <w:rsid w:val="00881B0C"/>
    <w:rsid w:val="00884964"/>
    <w:rsid w:val="008849BE"/>
    <w:rsid w:val="0088514B"/>
    <w:rsid w:val="00885E69"/>
    <w:rsid w:val="00887616"/>
    <w:rsid w:val="00887D19"/>
    <w:rsid w:val="008951AB"/>
    <w:rsid w:val="008974C0"/>
    <w:rsid w:val="008A0F17"/>
    <w:rsid w:val="008A172F"/>
    <w:rsid w:val="008A1E16"/>
    <w:rsid w:val="008A3314"/>
    <w:rsid w:val="008A42FB"/>
    <w:rsid w:val="008A499F"/>
    <w:rsid w:val="008A6622"/>
    <w:rsid w:val="008B0F4E"/>
    <w:rsid w:val="008B2758"/>
    <w:rsid w:val="008B371E"/>
    <w:rsid w:val="008B455D"/>
    <w:rsid w:val="008B5669"/>
    <w:rsid w:val="008B5B81"/>
    <w:rsid w:val="008C0FAC"/>
    <w:rsid w:val="008C379C"/>
    <w:rsid w:val="008C3DCB"/>
    <w:rsid w:val="008C4D15"/>
    <w:rsid w:val="008C4E6D"/>
    <w:rsid w:val="008C527E"/>
    <w:rsid w:val="008C75DE"/>
    <w:rsid w:val="008D0A03"/>
    <w:rsid w:val="008D49DB"/>
    <w:rsid w:val="008D536C"/>
    <w:rsid w:val="008D56BB"/>
    <w:rsid w:val="008E19E7"/>
    <w:rsid w:val="008E32FF"/>
    <w:rsid w:val="008E53A2"/>
    <w:rsid w:val="008E7CCE"/>
    <w:rsid w:val="008F3C5A"/>
    <w:rsid w:val="008F4DB8"/>
    <w:rsid w:val="008F566A"/>
    <w:rsid w:val="008F72BE"/>
    <w:rsid w:val="008F76B7"/>
    <w:rsid w:val="009002A3"/>
    <w:rsid w:val="009015DB"/>
    <w:rsid w:val="009026AF"/>
    <w:rsid w:val="00905C80"/>
    <w:rsid w:val="009109C0"/>
    <w:rsid w:val="00912188"/>
    <w:rsid w:val="009147CD"/>
    <w:rsid w:val="00914DF8"/>
    <w:rsid w:val="00916A59"/>
    <w:rsid w:val="00917699"/>
    <w:rsid w:val="00917EEC"/>
    <w:rsid w:val="009200F2"/>
    <w:rsid w:val="00920FAA"/>
    <w:rsid w:val="009221F4"/>
    <w:rsid w:val="009229AC"/>
    <w:rsid w:val="0093090C"/>
    <w:rsid w:val="00930DA7"/>
    <w:rsid w:val="0093114A"/>
    <w:rsid w:val="00931A67"/>
    <w:rsid w:val="00931C36"/>
    <w:rsid w:val="00934034"/>
    <w:rsid w:val="00934104"/>
    <w:rsid w:val="00935CD8"/>
    <w:rsid w:val="00940B36"/>
    <w:rsid w:val="00942A9C"/>
    <w:rsid w:val="00943777"/>
    <w:rsid w:val="0094401E"/>
    <w:rsid w:val="009458ED"/>
    <w:rsid w:val="00957CC0"/>
    <w:rsid w:val="009619CE"/>
    <w:rsid w:val="00961DA7"/>
    <w:rsid w:val="0096340F"/>
    <w:rsid w:val="009651D9"/>
    <w:rsid w:val="00967379"/>
    <w:rsid w:val="009679A9"/>
    <w:rsid w:val="00974AE7"/>
    <w:rsid w:val="0097647C"/>
    <w:rsid w:val="00976641"/>
    <w:rsid w:val="00983728"/>
    <w:rsid w:val="00983BD3"/>
    <w:rsid w:val="00985F66"/>
    <w:rsid w:val="00987AC7"/>
    <w:rsid w:val="00991092"/>
    <w:rsid w:val="0099665E"/>
    <w:rsid w:val="0099708F"/>
    <w:rsid w:val="00997BA7"/>
    <w:rsid w:val="009A07A7"/>
    <w:rsid w:val="009A1799"/>
    <w:rsid w:val="009A4A85"/>
    <w:rsid w:val="009A5205"/>
    <w:rsid w:val="009A5B79"/>
    <w:rsid w:val="009B2C78"/>
    <w:rsid w:val="009B38EF"/>
    <w:rsid w:val="009B3F18"/>
    <w:rsid w:val="009B6A0E"/>
    <w:rsid w:val="009C5120"/>
    <w:rsid w:val="009D0A2A"/>
    <w:rsid w:val="009D1B33"/>
    <w:rsid w:val="009D2334"/>
    <w:rsid w:val="009D3E84"/>
    <w:rsid w:val="009D3EFB"/>
    <w:rsid w:val="009D5C9F"/>
    <w:rsid w:val="009D71B1"/>
    <w:rsid w:val="009D7574"/>
    <w:rsid w:val="009E1201"/>
    <w:rsid w:val="009E6D6A"/>
    <w:rsid w:val="009E7FFE"/>
    <w:rsid w:val="009F1160"/>
    <w:rsid w:val="009F383B"/>
    <w:rsid w:val="009F4FA7"/>
    <w:rsid w:val="009F50E4"/>
    <w:rsid w:val="009F6C4B"/>
    <w:rsid w:val="00A07BAE"/>
    <w:rsid w:val="00A11D28"/>
    <w:rsid w:val="00A1427E"/>
    <w:rsid w:val="00A142BF"/>
    <w:rsid w:val="00A17F13"/>
    <w:rsid w:val="00A20118"/>
    <w:rsid w:val="00A23BAC"/>
    <w:rsid w:val="00A24292"/>
    <w:rsid w:val="00A254C8"/>
    <w:rsid w:val="00A259A5"/>
    <w:rsid w:val="00A2660B"/>
    <w:rsid w:val="00A32B65"/>
    <w:rsid w:val="00A33071"/>
    <w:rsid w:val="00A366AC"/>
    <w:rsid w:val="00A40B30"/>
    <w:rsid w:val="00A42BDE"/>
    <w:rsid w:val="00A44ECE"/>
    <w:rsid w:val="00A4500E"/>
    <w:rsid w:val="00A45EFF"/>
    <w:rsid w:val="00A477FC"/>
    <w:rsid w:val="00A47FE9"/>
    <w:rsid w:val="00A50D22"/>
    <w:rsid w:val="00A523D1"/>
    <w:rsid w:val="00A533C6"/>
    <w:rsid w:val="00A53A17"/>
    <w:rsid w:val="00A578B6"/>
    <w:rsid w:val="00A63966"/>
    <w:rsid w:val="00A65E29"/>
    <w:rsid w:val="00A67694"/>
    <w:rsid w:val="00A67725"/>
    <w:rsid w:val="00A70405"/>
    <w:rsid w:val="00A70F4C"/>
    <w:rsid w:val="00A7448C"/>
    <w:rsid w:val="00A771CD"/>
    <w:rsid w:val="00A77EBF"/>
    <w:rsid w:val="00A82B49"/>
    <w:rsid w:val="00A858EA"/>
    <w:rsid w:val="00A93EC4"/>
    <w:rsid w:val="00A94F38"/>
    <w:rsid w:val="00A95183"/>
    <w:rsid w:val="00AA0767"/>
    <w:rsid w:val="00AA1EA0"/>
    <w:rsid w:val="00AA4198"/>
    <w:rsid w:val="00AA54A2"/>
    <w:rsid w:val="00AA5787"/>
    <w:rsid w:val="00AA5F97"/>
    <w:rsid w:val="00AA6475"/>
    <w:rsid w:val="00AB09C1"/>
    <w:rsid w:val="00AB2686"/>
    <w:rsid w:val="00AB2F51"/>
    <w:rsid w:val="00AB3042"/>
    <w:rsid w:val="00AB4B70"/>
    <w:rsid w:val="00AB7116"/>
    <w:rsid w:val="00AC3190"/>
    <w:rsid w:val="00AC3819"/>
    <w:rsid w:val="00AC5742"/>
    <w:rsid w:val="00AC6579"/>
    <w:rsid w:val="00AC6A64"/>
    <w:rsid w:val="00AC6FC1"/>
    <w:rsid w:val="00AD339E"/>
    <w:rsid w:val="00AD6110"/>
    <w:rsid w:val="00AE4F49"/>
    <w:rsid w:val="00AE62BA"/>
    <w:rsid w:val="00AE6488"/>
    <w:rsid w:val="00AF1536"/>
    <w:rsid w:val="00AF2003"/>
    <w:rsid w:val="00AF2B23"/>
    <w:rsid w:val="00AF6559"/>
    <w:rsid w:val="00B108A2"/>
    <w:rsid w:val="00B1278F"/>
    <w:rsid w:val="00B16102"/>
    <w:rsid w:val="00B20A0D"/>
    <w:rsid w:val="00B22864"/>
    <w:rsid w:val="00B259E7"/>
    <w:rsid w:val="00B25D43"/>
    <w:rsid w:val="00B25F0A"/>
    <w:rsid w:val="00B27E00"/>
    <w:rsid w:val="00B30A91"/>
    <w:rsid w:val="00B342CA"/>
    <w:rsid w:val="00B35569"/>
    <w:rsid w:val="00B355BD"/>
    <w:rsid w:val="00B404FA"/>
    <w:rsid w:val="00B40E1D"/>
    <w:rsid w:val="00B43BBA"/>
    <w:rsid w:val="00B4782D"/>
    <w:rsid w:val="00B615E3"/>
    <w:rsid w:val="00B629F2"/>
    <w:rsid w:val="00B632E1"/>
    <w:rsid w:val="00B63EBD"/>
    <w:rsid w:val="00B714BE"/>
    <w:rsid w:val="00B75912"/>
    <w:rsid w:val="00B76555"/>
    <w:rsid w:val="00B76741"/>
    <w:rsid w:val="00B77BB4"/>
    <w:rsid w:val="00B817B5"/>
    <w:rsid w:val="00B81C41"/>
    <w:rsid w:val="00B84A96"/>
    <w:rsid w:val="00B85664"/>
    <w:rsid w:val="00B86F39"/>
    <w:rsid w:val="00B87103"/>
    <w:rsid w:val="00B90ADB"/>
    <w:rsid w:val="00B91CAB"/>
    <w:rsid w:val="00B92E5B"/>
    <w:rsid w:val="00B931CC"/>
    <w:rsid w:val="00B939AD"/>
    <w:rsid w:val="00B94FCF"/>
    <w:rsid w:val="00B978A6"/>
    <w:rsid w:val="00B97BA8"/>
    <w:rsid w:val="00BA5212"/>
    <w:rsid w:val="00BA6A3F"/>
    <w:rsid w:val="00BB13B3"/>
    <w:rsid w:val="00BB15CB"/>
    <w:rsid w:val="00BB41F9"/>
    <w:rsid w:val="00BB4A66"/>
    <w:rsid w:val="00BB7F47"/>
    <w:rsid w:val="00BB7F63"/>
    <w:rsid w:val="00BC1312"/>
    <w:rsid w:val="00BC1B32"/>
    <w:rsid w:val="00BC1E86"/>
    <w:rsid w:val="00BC3E56"/>
    <w:rsid w:val="00BC5242"/>
    <w:rsid w:val="00BC7557"/>
    <w:rsid w:val="00BD4E07"/>
    <w:rsid w:val="00BD560B"/>
    <w:rsid w:val="00BD7FB8"/>
    <w:rsid w:val="00BE24DA"/>
    <w:rsid w:val="00BF1181"/>
    <w:rsid w:val="00BF23FB"/>
    <w:rsid w:val="00BF40DB"/>
    <w:rsid w:val="00BF5CFD"/>
    <w:rsid w:val="00BF76C3"/>
    <w:rsid w:val="00C048C5"/>
    <w:rsid w:val="00C05115"/>
    <w:rsid w:val="00C06650"/>
    <w:rsid w:val="00C070F3"/>
    <w:rsid w:val="00C1260B"/>
    <w:rsid w:val="00C17371"/>
    <w:rsid w:val="00C17D45"/>
    <w:rsid w:val="00C251A0"/>
    <w:rsid w:val="00C30AF8"/>
    <w:rsid w:val="00C3183C"/>
    <w:rsid w:val="00C32684"/>
    <w:rsid w:val="00C339DB"/>
    <w:rsid w:val="00C34BF2"/>
    <w:rsid w:val="00C34E82"/>
    <w:rsid w:val="00C36B0C"/>
    <w:rsid w:val="00C415CB"/>
    <w:rsid w:val="00C42BAF"/>
    <w:rsid w:val="00C4406C"/>
    <w:rsid w:val="00C446FE"/>
    <w:rsid w:val="00C45C3B"/>
    <w:rsid w:val="00C55C37"/>
    <w:rsid w:val="00C57BF2"/>
    <w:rsid w:val="00C63AB1"/>
    <w:rsid w:val="00C63AB8"/>
    <w:rsid w:val="00C63E6B"/>
    <w:rsid w:val="00C67644"/>
    <w:rsid w:val="00C80228"/>
    <w:rsid w:val="00C84375"/>
    <w:rsid w:val="00C91E86"/>
    <w:rsid w:val="00C92A83"/>
    <w:rsid w:val="00C93140"/>
    <w:rsid w:val="00C954A4"/>
    <w:rsid w:val="00C97E15"/>
    <w:rsid w:val="00CA01F7"/>
    <w:rsid w:val="00CA069A"/>
    <w:rsid w:val="00CA1140"/>
    <w:rsid w:val="00CA2588"/>
    <w:rsid w:val="00CA2CB6"/>
    <w:rsid w:val="00CA4A3D"/>
    <w:rsid w:val="00CA714C"/>
    <w:rsid w:val="00CB57BD"/>
    <w:rsid w:val="00CC3518"/>
    <w:rsid w:val="00CC3D5A"/>
    <w:rsid w:val="00CC6289"/>
    <w:rsid w:val="00CD17AB"/>
    <w:rsid w:val="00CD67F1"/>
    <w:rsid w:val="00CD6F8E"/>
    <w:rsid w:val="00CD7F51"/>
    <w:rsid w:val="00CE09C0"/>
    <w:rsid w:val="00CE3043"/>
    <w:rsid w:val="00CE3DC9"/>
    <w:rsid w:val="00CF11BF"/>
    <w:rsid w:val="00CF1BDE"/>
    <w:rsid w:val="00CF35E3"/>
    <w:rsid w:val="00CF4B4E"/>
    <w:rsid w:val="00D06079"/>
    <w:rsid w:val="00D0751F"/>
    <w:rsid w:val="00D114C1"/>
    <w:rsid w:val="00D11D30"/>
    <w:rsid w:val="00D12EA1"/>
    <w:rsid w:val="00D13D62"/>
    <w:rsid w:val="00D14726"/>
    <w:rsid w:val="00D1536C"/>
    <w:rsid w:val="00D160F4"/>
    <w:rsid w:val="00D200EA"/>
    <w:rsid w:val="00D2335F"/>
    <w:rsid w:val="00D23B06"/>
    <w:rsid w:val="00D26EFA"/>
    <w:rsid w:val="00D27012"/>
    <w:rsid w:val="00D278DF"/>
    <w:rsid w:val="00D27C67"/>
    <w:rsid w:val="00D27EDD"/>
    <w:rsid w:val="00D30379"/>
    <w:rsid w:val="00D316C9"/>
    <w:rsid w:val="00D31702"/>
    <w:rsid w:val="00D32D80"/>
    <w:rsid w:val="00D33ACA"/>
    <w:rsid w:val="00D33F62"/>
    <w:rsid w:val="00D34A8E"/>
    <w:rsid w:val="00D34FD3"/>
    <w:rsid w:val="00D37D57"/>
    <w:rsid w:val="00D40116"/>
    <w:rsid w:val="00D425BE"/>
    <w:rsid w:val="00D44E56"/>
    <w:rsid w:val="00D5049D"/>
    <w:rsid w:val="00D60100"/>
    <w:rsid w:val="00D60A0E"/>
    <w:rsid w:val="00D6115F"/>
    <w:rsid w:val="00D61233"/>
    <w:rsid w:val="00D61431"/>
    <w:rsid w:val="00D66AD7"/>
    <w:rsid w:val="00D700C5"/>
    <w:rsid w:val="00D71B82"/>
    <w:rsid w:val="00D729FA"/>
    <w:rsid w:val="00D73DD4"/>
    <w:rsid w:val="00D7423D"/>
    <w:rsid w:val="00D745FC"/>
    <w:rsid w:val="00D8026F"/>
    <w:rsid w:val="00D8080B"/>
    <w:rsid w:val="00D80EB0"/>
    <w:rsid w:val="00D848F2"/>
    <w:rsid w:val="00D84EAE"/>
    <w:rsid w:val="00D90798"/>
    <w:rsid w:val="00D94E5F"/>
    <w:rsid w:val="00DA1F04"/>
    <w:rsid w:val="00DA4775"/>
    <w:rsid w:val="00DA7245"/>
    <w:rsid w:val="00DC0597"/>
    <w:rsid w:val="00DC4908"/>
    <w:rsid w:val="00DC6667"/>
    <w:rsid w:val="00DC7792"/>
    <w:rsid w:val="00DD0DB1"/>
    <w:rsid w:val="00DD2377"/>
    <w:rsid w:val="00DD399D"/>
    <w:rsid w:val="00DD4D6C"/>
    <w:rsid w:val="00DD6088"/>
    <w:rsid w:val="00DD7E8C"/>
    <w:rsid w:val="00DE0BD4"/>
    <w:rsid w:val="00DE2217"/>
    <w:rsid w:val="00DE330E"/>
    <w:rsid w:val="00DE480F"/>
    <w:rsid w:val="00DF0BCC"/>
    <w:rsid w:val="00DF0C0A"/>
    <w:rsid w:val="00DF133D"/>
    <w:rsid w:val="00DF14F4"/>
    <w:rsid w:val="00DF1708"/>
    <w:rsid w:val="00DF29E3"/>
    <w:rsid w:val="00DF6518"/>
    <w:rsid w:val="00DF66D6"/>
    <w:rsid w:val="00DF78C1"/>
    <w:rsid w:val="00E00165"/>
    <w:rsid w:val="00E127E9"/>
    <w:rsid w:val="00E16A46"/>
    <w:rsid w:val="00E17876"/>
    <w:rsid w:val="00E17974"/>
    <w:rsid w:val="00E17C88"/>
    <w:rsid w:val="00E2134F"/>
    <w:rsid w:val="00E21923"/>
    <w:rsid w:val="00E22AB5"/>
    <w:rsid w:val="00E26DB1"/>
    <w:rsid w:val="00E2760C"/>
    <w:rsid w:val="00E30F77"/>
    <w:rsid w:val="00E45B49"/>
    <w:rsid w:val="00E45D98"/>
    <w:rsid w:val="00E50F7B"/>
    <w:rsid w:val="00E51A9F"/>
    <w:rsid w:val="00E52BC1"/>
    <w:rsid w:val="00E551F7"/>
    <w:rsid w:val="00E560A3"/>
    <w:rsid w:val="00E5610E"/>
    <w:rsid w:val="00E62935"/>
    <w:rsid w:val="00E64CB2"/>
    <w:rsid w:val="00E6520C"/>
    <w:rsid w:val="00E660AF"/>
    <w:rsid w:val="00E70575"/>
    <w:rsid w:val="00E73197"/>
    <w:rsid w:val="00E73E0C"/>
    <w:rsid w:val="00E762F2"/>
    <w:rsid w:val="00E76E8D"/>
    <w:rsid w:val="00E8067A"/>
    <w:rsid w:val="00E806F5"/>
    <w:rsid w:val="00E868B3"/>
    <w:rsid w:val="00E86FB0"/>
    <w:rsid w:val="00E913B4"/>
    <w:rsid w:val="00E93C3F"/>
    <w:rsid w:val="00E953F7"/>
    <w:rsid w:val="00E9558F"/>
    <w:rsid w:val="00E963DB"/>
    <w:rsid w:val="00EA0247"/>
    <w:rsid w:val="00EA054C"/>
    <w:rsid w:val="00EA0E17"/>
    <w:rsid w:val="00EA1053"/>
    <w:rsid w:val="00EA25A5"/>
    <w:rsid w:val="00EB03DD"/>
    <w:rsid w:val="00EB6E3A"/>
    <w:rsid w:val="00EB7618"/>
    <w:rsid w:val="00EC2C1C"/>
    <w:rsid w:val="00EC3EBC"/>
    <w:rsid w:val="00EC57EC"/>
    <w:rsid w:val="00EC6B9A"/>
    <w:rsid w:val="00ED50A8"/>
    <w:rsid w:val="00ED512C"/>
    <w:rsid w:val="00ED542B"/>
    <w:rsid w:val="00ED6C42"/>
    <w:rsid w:val="00ED7B14"/>
    <w:rsid w:val="00EE34AF"/>
    <w:rsid w:val="00EE674C"/>
    <w:rsid w:val="00EE700C"/>
    <w:rsid w:val="00EF0662"/>
    <w:rsid w:val="00EF4482"/>
    <w:rsid w:val="00EF4614"/>
    <w:rsid w:val="00F00B7A"/>
    <w:rsid w:val="00F01B7E"/>
    <w:rsid w:val="00F04C66"/>
    <w:rsid w:val="00F05B2E"/>
    <w:rsid w:val="00F10429"/>
    <w:rsid w:val="00F11DC4"/>
    <w:rsid w:val="00F13C76"/>
    <w:rsid w:val="00F14857"/>
    <w:rsid w:val="00F155F8"/>
    <w:rsid w:val="00F1594C"/>
    <w:rsid w:val="00F215E4"/>
    <w:rsid w:val="00F21EC5"/>
    <w:rsid w:val="00F323D6"/>
    <w:rsid w:val="00F327DB"/>
    <w:rsid w:val="00F3654D"/>
    <w:rsid w:val="00F378B9"/>
    <w:rsid w:val="00F42D5E"/>
    <w:rsid w:val="00F44382"/>
    <w:rsid w:val="00F44590"/>
    <w:rsid w:val="00F52486"/>
    <w:rsid w:val="00F52667"/>
    <w:rsid w:val="00F53591"/>
    <w:rsid w:val="00F5459E"/>
    <w:rsid w:val="00F554A3"/>
    <w:rsid w:val="00F578C9"/>
    <w:rsid w:val="00F60800"/>
    <w:rsid w:val="00F61A24"/>
    <w:rsid w:val="00F65511"/>
    <w:rsid w:val="00F66E1C"/>
    <w:rsid w:val="00F67985"/>
    <w:rsid w:val="00F751DD"/>
    <w:rsid w:val="00F7525F"/>
    <w:rsid w:val="00F76618"/>
    <w:rsid w:val="00F77675"/>
    <w:rsid w:val="00F81002"/>
    <w:rsid w:val="00F8289E"/>
    <w:rsid w:val="00F872B9"/>
    <w:rsid w:val="00F873E8"/>
    <w:rsid w:val="00F91408"/>
    <w:rsid w:val="00F915DA"/>
    <w:rsid w:val="00F916B4"/>
    <w:rsid w:val="00F93F6A"/>
    <w:rsid w:val="00FA0978"/>
    <w:rsid w:val="00FA2797"/>
    <w:rsid w:val="00FA3848"/>
    <w:rsid w:val="00FA3F28"/>
    <w:rsid w:val="00FA4A60"/>
    <w:rsid w:val="00FA67F7"/>
    <w:rsid w:val="00FB0FE7"/>
    <w:rsid w:val="00FB28F7"/>
    <w:rsid w:val="00FB2C9C"/>
    <w:rsid w:val="00FB3FE4"/>
    <w:rsid w:val="00FB5C46"/>
    <w:rsid w:val="00FB78A3"/>
    <w:rsid w:val="00FC0C32"/>
    <w:rsid w:val="00FC6885"/>
    <w:rsid w:val="00FD01F1"/>
    <w:rsid w:val="00FD0F0B"/>
    <w:rsid w:val="00FD2FC2"/>
    <w:rsid w:val="00FD50E8"/>
    <w:rsid w:val="00FD53DA"/>
    <w:rsid w:val="00FE0301"/>
    <w:rsid w:val="00FE5368"/>
    <w:rsid w:val="00FE5FF1"/>
    <w:rsid w:val="00FF466E"/>
    <w:rsid w:val="00FF4D9E"/>
    <w:rsid w:val="00FF6D40"/>
    <w:rsid w:val="02143F49"/>
    <w:rsid w:val="0221276B"/>
    <w:rsid w:val="02453B20"/>
    <w:rsid w:val="026A4E48"/>
    <w:rsid w:val="028746D9"/>
    <w:rsid w:val="02987B74"/>
    <w:rsid w:val="02FD7C54"/>
    <w:rsid w:val="032F4950"/>
    <w:rsid w:val="03A30908"/>
    <w:rsid w:val="03C609B0"/>
    <w:rsid w:val="03F01D87"/>
    <w:rsid w:val="03FA197C"/>
    <w:rsid w:val="04657F2A"/>
    <w:rsid w:val="046A0822"/>
    <w:rsid w:val="049B0B31"/>
    <w:rsid w:val="04D453FA"/>
    <w:rsid w:val="04E61347"/>
    <w:rsid w:val="04FA7115"/>
    <w:rsid w:val="051528EC"/>
    <w:rsid w:val="0536322A"/>
    <w:rsid w:val="05455393"/>
    <w:rsid w:val="055047D7"/>
    <w:rsid w:val="0580785B"/>
    <w:rsid w:val="059B00A7"/>
    <w:rsid w:val="05D83B97"/>
    <w:rsid w:val="063E15DE"/>
    <w:rsid w:val="06464D8A"/>
    <w:rsid w:val="06666CE1"/>
    <w:rsid w:val="06774DCA"/>
    <w:rsid w:val="069703BA"/>
    <w:rsid w:val="069A6CAB"/>
    <w:rsid w:val="069F382E"/>
    <w:rsid w:val="06BA6B9B"/>
    <w:rsid w:val="06ED003D"/>
    <w:rsid w:val="06F64115"/>
    <w:rsid w:val="06F82C62"/>
    <w:rsid w:val="071817C1"/>
    <w:rsid w:val="07293275"/>
    <w:rsid w:val="07423FF4"/>
    <w:rsid w:val="074C1DFE"/>
    <w:rsid w:val="075A5A3E"/>
    <w:rsid w:val="07D26773"/>
    <w:rsid w:val="07ED0468"/>
    <w:rsid w:val="08386081"/>
    <w:rsid w:val="08454372"/>
    <w:rsid w:val="084A1910"/>
    <w:rsid w:val="08F47DD9"/>
    <w:rsid w:val="091343F8"/>
    <w:rsid w:val="09380D57"/>
    <w:rsid w:val="0983242D"/>
    <w:rsid w:val="09AB52A7"/>
    <w:rsid w:val="09E90C7B"/>
    <w:rsid w:val="09EA74C9"/>
    <w:rsid w:val="0A061774"/>
    <w:rsid w:val="0A325CEB"/>
    <w:rsid w:val="0A5D35AC"/>
    <w:rsid w:val="0A682522"/>
    <w:rsid w:val="0A7E3E50"/>
    <w:rsid w:val="0A8D726C"/>
    <w:rsid w:val="0ACB31DC"/>
    <w:rsid w:val="0B1870DA"/>
    <w:rsid w:val="0B4B4284"/>
    <w:rsid w:val="0B84338B"/>
    <w:rsid w:val="0B922EBC"/>
    <w:rsid w:val="0BB52F3C"/>
    <w:rsid w:val="0BCA4DF9"/>
    <w:rsid w:val="0BCC185C"/>
    <w:rsid w:val="0BCC4E15"/>
    <w:rsid w:val="0BD25038"/>
    <w:rsid w:val="0C0506F2"/>
    <w:rsid w:val="0C083FBC"/>
    <w:rsid w:val="0C9744E1"/>
    <w:rsid w:val="0CAE58FE"/>
    <w:rsid w:val="0D335AB5"/>
    <w:rsid w:val="0D5562DB"/>
    <w:rsid w:val="0D89297F"/>
    <w:rsid w:val="0D8B3994"/>
    <w:rsid w:val="0E302929"/>
    <w:rsid w:val="0E3B5A87"/>
    <w:rsid w:val="0E483CCC"/>
    <w:rsid w:val="0E5C0FEE"/>
    <w:rsid w:val="0E764F74"/>
    <w:rsid w:val="0E9535BB"/>
    <w:rsid w:val="0F0D6FA8"/>
    <w:rsid w:val="0F177DCA"/>
    <w:rsid w:val="0F4E0F76"/>
    <w:rsid w:val="0F8419DF"/>
    <w:rsid w:val="100A0F59"/>
    <w:rsid w:val="104137F8"/>
    <w:rsid w:val="109B53FF"/>
    <w:rsid w:val="10D02934"/>
    <w:rsid w:val="10DA102E"/>
    <w:rsid w:val="10E65F58"/>
    <w:rsid w:val="1116298C"/>
    <w:rsid w:val="112E152D"/>
    <w:rsid w:val="113E5467"/>
    <w:rsid w:val="113F4EFE"/>
    <w:rsid w:val="11643DE4"/>
    <w:rsid w:val="119B0909"/>
    <w:rsid w:val="11B12786"/>
    <w:rsid w:val="11E608FC"/>
    <w:rsid w:val="11EF5723"/>
    <w:rsid w:val="11EF74A4"/>
    <w:rsid w:val="12267FA9"/>
    <w:rsid w:val="122F36C3"/>
    <w:rsid w:val="123A0691"/>
    <w:rsid w:val="12654A39"/>
    <w:rsid w:val="12AA174A"/>
    <w:rsid w:val="12BB58E4"/>
    <w:rsid w:val="134F427F"/>
    <w:rsid w:val="13F22685"/>
    <w:rsid w:val="145735B3"/>
    <w:rsid w:val="145770C0"/>
    <w:rsid w:val="145F384E"/>
    <w:rsid w:val="147D29CC"/>
    <w:rsid w:val="14C148CE"/>
    <w:rsid w:val="14E8654B"/>
    <w:rsid w:val="14FC267E"/>
    <w:rsid w:val="150C01C3"/>
    <w:rsid w:val="153B107B"/>
    <w:rsid w:val="156034B5"/>
    <w:rsid w:val="15802E15"/>
    <w:rsid w:val="158A50E0"/>
    <w:rsid w:val="15C923F4"/>
    <w:rsid w:val="15FA4976"/>
    <w:rsid w:val="15FF01DE"/>
    <w:rsid w:val="164862B3"/>
    <w:rsid w:val="16CA0854"/>
    <w:rsid w:val="170B7D8A"/>
    <w:rsid w:val="171428D1"/>
    <w:rsid w:val="172F5195"/>
    <w:rsid w:val="175B108C"/>
    <w:rsid w:val="17AA2842"/>
    <w:rsid w:val="17C76B16"/>
    <w:rsid w:val="17D87B79"/>
    <w:rsid w:val="18583B0E"/>
    <w:rsid w:val="18707171"/>
    <w:rsid w:val="1887113B"/>
    <w:rsid w:val="188A661C"/>
    <w:rsid w:val="18B97EC3"/>
    <w:rsid w:val="18E73FB0"/>
    <w:rsid w:val="18F71DDB"/>
    <w:rsid w:val="18F73BF3"/>
    <w:rsid w:val="19182ACB"/>
    <w:rsid w:val="192167B2"/>
    <w:rsid w:val="194014CF"/>
    <w:rsid w:val="19723C10"/>
    <w:rsid w:val="199D3F96"/>
    <w:rsid w:val="19A5788C"/>
    <w:rsid w:val="19CD1F75"/>
    <w:rsid w:val="19E9750D"/>
    <w:rsid w:val="1A501B1F"/>
    <w:rsid w:val="1A7D3400"/>
    <w:rsid w:val="1A802D69"/>
    <w:rsid w:val="1ACB1B1D"/>
    <w:rsid w:val="1AD1289E"/>
    <w:rsid w:val="1B462F19"/>
    <w:rsid w:val="1BF8028F"/>
    <w:rsid w:val="1C2424A1"/>
    <w:rsid w:val="1C312A90"/>
    <w:rsid w:val="1C3A0AEC"/>
    <w:rsid w:val="1C5A132B"/>
    <w:rsid w:val="1C954FA8"/>
    <w:rsid w:val="1CE8421E"/>
    <w:rsid w:val="1D4E628F"/>
    <w:rsid w:val="1D976F4E"/>
    <w:rsid w:val="1DF24184"/>
    <w:rsid w:val="1DFA1905"/>
    <w:rsid w:val="1E5D1F46"/>
    <w:rsid w:val="1EBA20F8"/>
    <w:rsid w:val="1EC078A0"/>
    <w:rsid w:val="1EC2624D"/>
    <w:rsid w:val="1EC43159"/>
    <w:rsid w:val="1EC45C38"/>
    <w:rsid w:val="1ECD633C"/>
    <w:rsid w:val="1F30499B"/>
    <w:rsid w:val="1F6C01BD"/>
    <w:rsid w:val="1F7538D1"/>
    <w:rsid w:val="1FD20268"/>
    <w:rsid w:val="1FFD6345"/>
    <w:rsid w:val="200719D9"/>
    <w:rsid w:val="200B13BD"/>
    <w:rsid w:val="2017635E"/>
    <w:rsid w:val="20455517"/>
    <w:rsid w:val="208B6B18"/>
    <w:rsid w:val="211948D7"/>
    <w:rsid w:val="211959B9"/>
    <w:rsid w:val="21865141"/>
    <w:rsid w:val="21E32009"/>
    <w:rsid w:val="22234D87"/>
    <w:rsid w:val="224D5C2F"/>
    <w:rsid w:val="22512F46"/>
    <w:rsid w:val="22607B05"/>
    <w:rsid w:val="2280185C"/>
    <w:rsid w:val="228978C2"/>
    <w:rsid w:val="229827BF"/>
    <w:rsid w:val="229F167D"/>
    <w:rsid w:val="22AC150A"/>
    <w:rsid w:val="22B54E9B"/>
    <w:rsid w:val="22BB45DF"/>
    <w:rsid w:val="22C97BAA"/>
    <w:rsid w:val="23190119"/>
    <w:rsid w:val="232556EC"/>
    <w:rsid w:val="235F4A29"/>
    <w:rsid w:val="23743318"/>
    <w:rsid w:val="23D312A2"/>
    <w:rsid w:val="23EA545A"/>
    <w:rsid w:val="241A4435"/>
    <w:rsid w:val="24277CF8"/>
    <w:rsid w:val="242F026E"/>
    <w:rsid w:val="247A781D"/>
    <w:rsid w:val="249D1B8C"/>
    <w:rsid w:val="24BB3630"/>
    <w:rsid w:val="24BD05DB"/>
    <w:rsid w:val="250D499F"/>
    <w:rsid w:val="25183868"/>
    <w:rsid w:val="25416EAD"/>
    <w:rsid w:val="25565BAF"/>
    <w:rsid w:val="2562533C"/>
    <w:rsid w:val="25B406B0"/>
    <w:rsid w:val="25CB1E8B"/>
    <w:rsid w:val="25F5515A"/>
    <w:rsid w:val="26242E04"/>
    <w:rsid w:val="263F1DDF"/>
    <w:rsid w:val="26985AD1"/>
    <w:rsid w:val="26A77692"/>
    <w:rsid w:val="26CD026F"/>
    <w:rsid w:val="26D70602"/>
    <w:rsid w:val="26D92385"/>
    <w:rsid w:val="26DA01F6"/>
    <w:rsid w:val="26E30D4E"/>
    <w:rsid w:val="276158C9"/>
    <w:rsid w:val="27A85123"/>
    <w:rsid w:val="27CB27A8"/>
    <w:rsid w:val="28034FD9"/>
    <w:rsid w:val="281F2148"/>
    <w:rsid w:val="28544C78"/>
    <w:rsid w:val="2863425C"/>
    <w:rsid w:val="286D0B91"/>
    <w:rsid w:val="28D40366"/>
    <w:rsid w:val="28E219C5"/>
    <w:rsid w:val="28F955C2"/>
    <w:rsid w:val="292D4147"/>
    <w:rsid w:val="29A529F3"/>
    <w:rsid w:val="29C6036D"/>
    <w:rsid w:val="29E057D9"/>
    <w:rsid w:val="29FD53AB"/>
    <w:rsid w:val="2A3B78BA"/>
    <w:rsid w:val="2A851775"/>
    <w:rsid w:val="2AA63C53"/>
    <w:rsid w:val="2B1D7BD5"/>
    <w:rsid w:val="2B4F37FA"/>
    <w:rsid w:val="2B7858F3"/>
    <w:rsid w:val="2B880144"/>
    <w:rsid w:val="2B91657D"/>
    <w:rsid w:val="2BC901BC"/>
    <w:rsid w:val="2BCC4A07"/>
    <w:rsid w:val="2BCD7DC6"/>
    <w:rsid w:val="2C2220D9"/>
    <w:rsid w:val="2C2D72D5"/>
    <w:rsid w:val="2C342BC9"/>
    <w:rsid w:val="2C866309"/>
    <w:rsid w:val="2CE43832"/>
    <w:rsid w:val="2CF73B7A"/>
    <w:rsid w:val="2D2F75E7"/>
    <w:rsid w:val="2D4E6E17"/>
    <w:rsid w:val="2D5A3E9F"/>
    <w:rsid w:val="2D7904AF"/>
    <w:rsid w:val="2D825FF2"/>
    <w:rsid w:val="2D861AB6"/>
    <w:rsid w:val="2DDB5965"/>
    <w:rsid w:val="2E05708F"/>
    <w:rsid w:val="2E1662EC"/>
    <w:rsid w:val="2E5D564A"/>
    <w:rsid w:val="2E606B5B"/>
    <w:rsid w:val="2E720D18"/>
    <w:rsid w:val="2ED00512"/>
    <w:rsid w:val="2F04224B"/>
    <w:rsid w:val="2F3822DA"/>
    <w:rsid w:val="2F527179"/>
    <w:rsid w:val="2F91268E"/>
    <w:rsid w:val="2FA8548D"/>
    <w:rsid w:val="2FD64809"/>
    <w:rsid w:val="2FEC4837"/>
    <w:rsid w:val="302F1F0F"/>
    <w:rsid w:val="30591936"/>
    <w:rsid w:val="309A52EA"/>
    <w:rsid w:val="30A61508"/>
    <w:rsid w:val="30C31167"/>
    <w:rsid w:val="30C37CAC"/>
    <w:rsid w:val="30ED2C4A"/>
    <w:rsid w:val="31321DB9"/>
    <w:rsid w:val="31A07FD3"/>
    <w:rsid w:val="31AF2660"/>
    <w:rsid w:val="31CE00C2"/>
    <w:rsid w:val="31D74435"/>
    <w:rsid w:val="31E876AD"/>
    <w:rsid w:val="31F25E95"/>
    <w:rsid w:val="31F7659D"/>
    <w:rsid w:val="320635B8"/>
    <w:rsid w:val="32625CD6"/>
    <w:rsid w:val="32F07FB0"/>
    <w:rsid w:val="32F522F5"/>
    <w:rsid w:val="32F66CF9"/>
    <w:rsid w:val="335C05C6"/>
    <w:rsid w:val="33D57876"/>
    <w:rsid w:val="34492C66"/>
    <w:rsid w:val="344F5E08"/>
    <w:rsid w:val="34535360"/>
    <w:rsid w:val="345C0889"/>
    <w:rsid w:val="348E47AF"/>
    <w:rsid w:val="34D95A2F"/>
    <w:rsid w:val="350E728F"/>
    <w:rsid w:val="353D216C"/>
    <w:rsid w:val="354F3D36"/>
    <w:rsid w:val="35C90E5C"/>
    <w:rsid w:val="360B7964"/>
    <w:rsid w:val="361F15DC"/>
    <w:rsid w:val="36371722"/>
    <w:rsid w:val="36841F29"/>
    <w:rsid w:val="36A86D9D"/>
    <w:rsid w:val="36C3270A"/>
    <w:rsid w:val="371B6AB0"/>
    <w:rsid w:val="3763239F"/>
    <w:rsid w:val="377920ED"/>
    <w:rsid w:val="3783109E"/>
    <w:rsid w:val="37C63D34"/>
    <w:rsid w:val="37CB7AC8"/>
    <w:rsid w:val="37D271A0"/>
    <w:rsid w:val="37F259A7"/>
    <w:rsid w:val="37FE110B"/>
    <w:rsid w:val="38346418"/>
    <w:rsid w:val="386D241A"/>
    <w:rsid w:val="388C01CE"/>
    <w:rsid w:val="38B321D3"/>
    <w:rsid w:val="390A33D8"/>
    <w:rsid w:val="390E0EFB"/>
    <w:rsid w:val="393B03E5"/>
    <w:rsid w:val="396401D4"/>
    <w:rsid w:val="39FE4C00"/>
    <w:rsid w:val="3A710635"/>
    <w:rsid w:val="3AB510BF"/>
    <w:rsid w:val="3ACA4D3E"/>
    <w:rsid w:val="3AEE158D"/>
    <w:rsid w:val="3B4F5475"/>
    <w:rsid w:val="3B5878C5"/>
    <w:rsid w:val="3B5C1C6A"/>
    <w:rsid w:val="3B6F4C0F"/>
    <w:rsid w:val="3BB16FD5"/>
    <w:rsid w:val="3BE97DFB"/>
    <w:rsid w:val="3C2F4917"/>
    <w:rsid w:val="3C586BD1"/>
    <w:rsid w:val="3C64013D"/>
    <w:rsid w:val="3C664CCF"/>
    <w:rsid w:val="3C784243"/>
    <w:rsid w:val="3C921F4F"/>
    <w:rsid w:val="3C94492D"/>
    <w:rsid w:val="3CA67CC4"/>
    <w:rsid w:val="3CAC07AD"/>
    <w:rsid w:val="3CE17A2B"/>
    <w:rsid w:val="3D2178CA"/>
    <w:rsid w:val="3D291ADA"/>
    <w:rsid w:val="3D793C49"/>
    <w:rsid w:val="3DF612D3"/>
    <w:rsid w:val="3E086015"/>
    <w:rsid w:val="3E3C1720"/>
    <w:rsid w:val="3E49749D"/>
    <w:rsid w:val="3E970704"/>
    <w:rsid w:val="3EF20030"/>
    <w:rsid w:val="3F0755D5"/>
    <w:rsid w:val="3F380964"/>
    <w:rsid w:val="3F566811"/>
    <w:rsid w:val="3F6F1A25"/>
    <w:rsid w:val="3F815F0F"/>
    <w:rsid w:val="3F8270D1"/>
    <w:rsid w:val="3FB07F0A"/>
    <w:rsid w:val="40045E83"/>
    <w:rsid w:val="402F4C83"/>
    <w:rsid w:val="405100E3"/>
    <w:rsid w:val="407D2E33"/>
    <w:rsid w:val="40FB4EBE"/>
    <w:rsid w:val="41062CDB"/>
    <w:rsid w:val="41354204"/>
    <w:rsid w:val="4171348E"/>
    <w:rsid w:val="4176306B"/>
    <w:rsid w:val="418A6870"/>
    <w:rsid w:val="419C2A9B"/>
    <w:rsid w:val="41D27A48"/>
    <w:rsid w:val="41FF0A9A"/>
    <w:rsid w:val="42114C71"/>
    <w:rsid w:val="42331949"/>
    <w:rsid w:val="42730196"/>
    <w:rsid w:val="42AA58F5"/>
    <w:rsid w:val="42AD4E91"/>
    <w:rsid w:val="42C45840"/>
    <w:rsid w:val="43053C34"/>
    <w:rsid w:val="435A3EC5"/>
    <w:rsid w:val="43701D65"/>
    <w:rsid w:val="437561E3"/>
    <w:rsid w:val="43933CCC"/>
    <w:rsid w:val="43E20674"/>
    <w:rsid w:val="43E83E2D"/>
    <w:rsid w:val="441646C7"/>
    <w:rsid w:val="444D0155"/>
    <w:rsid w:val="444E5D09"/>
    <w:rsid w:val="44DC7458"/>
    <w:rsid w:val="451E4C85"/>
    <w:rsid w:val="45297449"/>
    <w:rsid w:val="45406F43"/>
    <w:rsid w:val="45460483"/>
    <w:rsid w:val="45A73923"/>
    <w:rsid w:val="465313B5"/>
    <w:rsid w:val="467151B4"/>
    <w:rsid w:val="46952509"/>
    <w:rsid w:val="473C009B"/>
    <w:rsid w:val="476B7527"/>
    <w:rsid w:val="477015CA"/>
    <w:rsid w:val="47863A0C"/>
    <w:rsid w:val="47B30B1B"/>
    <w:rsid w:val="47CC2C1B"/>
    <w:rsid w:val="47F20B38"/>
    <w:rsid w:val="484A035B"/>
    <w:rsid w:val="4876695E"/>
    <w:rsid w:val="488127D3"/>
    <w:rsid w:val="49322D24"/>
    <w:rsid w:val="494F6E8A"/>
    <w:rsid w:val="49AF49E6"/>
    <w:rsid w:val="49CE2B9D"/>
    <w:rsid w:val="4A2D63C1"/>
    <w:rsid w:val="4A3239D7"/>
    <w:rsid w:val="4A372527"/>
    <w:rsid w:val="4A3B5E86"/>
    <w:rsid w:val="4A7C646B"/>
    <w:rsid w:val="4A9D0C49"/>
    <w:rsid w:val="4ACA44A6"/>
    <w:rsid w:val="4AD57AA1"/>
    <w:rsid w:val="4AF550ED"/>
    <w:rsid w:val="4B0709C0"/>
    <w:rsid w:val="4B0B33A3"/>
    <w:rsid w:val="4B155BCD"/>
    <w:rsid w:val="4B3A719A"/>
    <w:rsid w:val="4BCC547D"/>
    <w:rsid w:val="4BF90C50"/>
    <w:rsid w:val="4C0A7631"/>
    <w:rsid w:val="4C665351"/>
    <w:rsid w:val="4C8518AB"/>
    <w:rsid w:val="4DAB4D9D"/>
    <w:rsid w:val="4DBE1416"/>
    <w:rsid w:val="4DF60B92"/>
    <w:rsid w:val="4DF831B6"/>
    <w:rsid w:val="4E0B46D3"/>
    <w:rsid w:val="4E4D3728"/>
    <w:rsid w:val="4E5F6030"/>
    <w:rsid w:val="4E674F0E"/>
    <w:rsid w:val="4E7D667B"/>
    <w:rsid w:val="4E7E0B9B"/>
    <w:rsid w:val="4E870795"/>
    <w:rsid w:val="4EB4295A"/>
    <w:rsid w:val="4EBE2C85"/>
    <w:rsid w:val="4EBF616E"/>
    <w:rsid w:val="4EE60A27"/>
    <w:rsid w:val="4F3D497F"/>
    <w:rsid w:val="4F7D7493"/>
    <w:rsid w:val="4FBA4DF6"/>
    <w:rsid w:val="4FD20E67"/>
    <w:rsid w:val="4FDF63AF"/>
    <w:rsid w:val="4FE71A37"/>
    <w:rsid w:val="50C17982"/>
    <w:rsid w:val="50DA293F"/>
    <w:rsid w:val="50DB3CE5"/>
    <w:rsid w:val="50E4701A"/>
    <w:rsid w:val="50FC4C5C"/>
    <w:rsid w:val="516528E4"/>
    <w:rsid w:val="51A50DF8"/>
    <w:rsid w:val="520B3DAC"/>
    <w:rsid w:val="525F422A"/>
    <w:rsid w:val="528E46E8"/>
    <w:rsid w:val="52D40B81"/>
    <w:rsid w:val="53322765"/>
    <w:rsid w:val="537973C5"/>
    <w:rsid w:val="537E4501"/>
    <w:rsid w:val="53C67973"/>
    <w:rsid w:val="53D76A12"/>
    <w:rsid w:val="53F02670"/>
    <w:rsid w:val="53FE0E98"/>
    <w:rsid w:val="54740CC5"/>
    <w:rsid w:val="54C73310"/>
    <w:rsid w:val="54E45026"/>
    <w:rsid w:val="550D3076"/>
    <w:rsid w:val="55104779"/>
    <w:rsid w:val="551E0F91"/>
    <w:rsid w:val="556C1CB1"/>
    <w:rsid w:val="557F7BD0"/>
    <w:rsid w:val="55876AF9"/>
    <w:rsid w:val="55A04672"/>
    <w:rsid w:val="560B3A5A"/>
    <w:rsid w:val="565F5E0B"/>
    <w:rsid w:val="566137BC"/>
    <w:rsid w:val="566E5889"/>
    <w:rsid w:val="56723AD9"/>
    <w:rsid w:val="568F468B"/>
    <w:rsid w:val="56D4209E"/>
    <w:rsid w:val="56D64182"/>
    <w:rsid w:val="571D6954"/>
    <w:rsid w:val="573C397F"/>
    <w:rsid w:val="57585886"/>
    <w:rsid w:val="57CA67A8"/>
    <w:rsid w:val="57EE53E1"/>
    <w:rsid w:val="58180133"/>
    <w:rsid w:val="584B7ED1"/>
    <w:rsid w:val="58593315"/>
    <w:rsid w:val="586438F5"/>
    <w:rsid w:val="586C3DBA"/>
    <w:rsid w:val="58E56176"/>
    <w:rsid w:val="59BC506B"/>
    <w:rsid w:val="5A090CC4"/>
    <w:rsid w:val="5A2C04EB"/>
    <w:rsid w:val="5A494B51"/>
    <w:rsid w:val="5AAB77AA"/>
    <w:rsid w:val="5AB126F6"/>
    <w:rsid w:val="5ACB367E"/>
    <w:rsid w:val="5B085C29"/>
    <w:rsid w:val="5B09049F"/>
    <w:rsid w:val="5B374538"/>
    <w:rsid w:val="5B667984"/>
    <w:rsid w:val="5B813AD7"/>
    <w:rsid w:val="5B863B83"/>
    <w:rsid w:val="5BA504AD"/>
    <w:rsid w:val="5C407E04"/>
    <w:rsid w:val="5C6456EC"/>
    <w:rsid w:val="5CB859C3"/>
    <w:rsid w:val="5CD92D51"/>
    <w:rsid w:val="5CDC7EFE"/>
    <w:rsid w:val="5CF54693"/>
    <w:rsid w:val="5D2F3F6C"/>
    <w:rsid w:val="5D8B1C82"/>
    <w:rsid w:val="5DF63241"/>
    <w:rsid w:val="5E261701"/>
    <w:rsid w:val="5E7F1E68"/>
    <w:rsid w:val="5ECB47B7"/>
    <w:rsid w:val="5ED13367"/>
    <w:rsid w:val="5F042838"/>
    <w:rsid w:val="5F1B7380"/>
    <w:rsid w:val="5F4E60B1"/>
    <w:rsid w:val="5F772160"/>
    <w:rsid w:val="5F866AFB"/>
    <w:rsid w:val="5F9069E1"/>
    <w:rsid w:val="5FAF2A47"/>
    <w:rsid w:val="5FBF2E48"/>
    <w:rsid w:val="5FC71F17"/>
    <w:rsid w:val="5FCD7FD2"/>
    <w:rsid w:val="5FDC7E02"/>
    <w:rsid w:val="5FE63408"/>
    <w:rsid w:val="5FF17E33"/>
    <w:rsid w:val="605740AB"/>
    <w:rsid w:val="607966DC"/>
    <w:rsid w:val="60D92B43"/>
    <w:rsid w:val="60DD028A"/>
    <w:rsid w:val="6142679E"/>
    <w:rsid w:val="61436FDD"/>
    <w:rsid w:val="61530A89"/>
    <w:rsid w:val="61F62730"/>
    <w:rsid w:val="61FA60CF"/>
    <w:rsid w:val="620E500C"/>
    <w:rsid w:val="62251748"/>
    <w:rsid w:val="622C0430"/>
    <w:rsid w:val="62486582"/>
    <w:rsid w:val="62736998"/>
    <w:rsid w:val="628010BE"/>
    <w:rsid w:val="62C651BA"/>
    <w:rsid w:val="634A36E8"/>
    <w:rsid w:val="63606FA2"/>
    <w:rsid w:val="6375233B"/>
    <w:rsid w:val="638F5949"/>
    <w:rsid w:val="63C1391A"/>
    <w:rsid w:val="63E4088E"/>
    <w:rsid w:val="63F31E0F"/>
    <w:rsid w:val="640B56F8"/>
    <w:rsid w:val="642B448F"/>
    <w:rsid w:val="642C7692"/>
    <w:rsid w:val="64524F45"/>
    <w:rsid w:val="649A1036"/>
    <w:rsid w:val="651364CA"/>
    <w:rsid w:val="651C42F5"/>
    <w:rsid w:val="6545526B"/>
    <w:rsid w:val="65764836"/>
    <w:rsid w:val="659E62A6"/>
    <w:rsid w:val="65A532E4"/>
    <w:rsid w:val="65F53DDF"/>
    <w:rsid w:val="660446B1"/>
    <w:rsid w:val="6628494F"/>
    <w:rsid w:val="66C05F8F"/>
    <w:rsid w:val="66CD6B09"/>
    <w:rsid w:val="66F03B9D"/>
    <w:rsid w:val="66F3712C"/>
    <w:rsid w:val="670E33AA"/>
    <w:rsid w:val="671A3AB3"/>
    <w:rsid w:val="67303132"/>
    <w:rsid w:val="678E0595"/>
    <w:rsid w:val="67B77C21"/>
    <w:rsid w:val="67C477B0"/>
    <w:rsid w:val="68896648"/>
    <w:rsid w:val="689B2E24"/>
    <w:rsid w:val="68B449BA"/>
    <w:rsid w:val="6906799C"/>
    <w:rsid w:val="690F408F"/>
    <w:rsid w:val="694E199B"/>
    <w:rsid w:val="695A7938"/>
    <w:rsid w:val="69D1246D"/>
    <w:rsid w:val="69FC413A"/>
    <w:rsid w:val="6A095985"/>
    <w:rsid w:val="6A2B6E62"/>
    <w:rsid w:val="6A31115D"/>
    <w:rsid w:val="6A690E82"/>
    <w:rsid w:val="6AD97B8E"/>
    <w:rsid w:val="6B046E91"/>
    <w:rsid w:val="6B745D12"/>
    <w:rsid w:val="6B7B020A"/>
    <w:rsid w:val="6B7B540B"/>
    <w:rsid w:val="6BAA7544"/>
    <w:rsid w:val="6C1122CF"/>
    <w:rsid w:val="6C17363E"/>
    <w:rsid w:val="6C4A6668"/>
    <w:rsid w:val="6C91778E"/>
    <w:rsid w:val="6CA87DFD"/>
    <w:rsid w:val="6CA90B83"/>
    <w:rsid w:val="6CD261B4"/>
    <w:rsid w:val="6D0907B9"/>
    <w:rsid w:val="6D6E35EF"/>
    <w:rsid w:val="6D913610"/>
    <w:rsid w:val="6E0527C6"/>
    <w:rsid w:val="6E135477"/>
    <w:rsid w:val="6E4B283D"/>
    <w:rsid w:val="6E626484"/>
    <w:rsid w:val="6E6B63FE"/>
    <w:rsid w:val="6E800C72"/>
    <w:rsid w:val="6EB96428"/>
    <w:rsid w:val="6F0E0BF1"/>
    <w:rsid w:val="6F1E1E23"/>
    <w:rsid w:val="6F1F4A5B"/>
    <w:rsid w:val="6F50489D"/>
    <w:rsid w:val="6F8D7302"/>
    <w:rsid w:val="6FD2401E"/>
    <w:rsid w:val="6FDA0392"/>
    <w:rsid w:val="6FE607F2"/>
    <w:rsid w:val="6FEA24DA"/>
    <w:rsid w:val="701F4FF2"/>
    <w:rsid w:val="70716758"/>
    <w:rsid w:val="709D579F"/>
    <w:rsid w:val="70B7060E"/>
    <w:rsid w:val="712E63F7"/>
    <w:rsid w:val="72221950"/>
    <w:rsid w:val="722A6142"/>
    <w:rsid w:val="722C333A"/>
    <w:rsid w:val="722F60EF"/>
    <w:rsid w:val="725B3340"/>
    <w:rsid w:val="72A403DE"/>
    <w:rsid w:val="72B874CA"/>
    <w:rsid w:val="72B87500"/>
    <w:rsid w:val="72E60965"/>
    <w:rsid w:val="736174F4"/>
    <w:rsid w:val="737516C5"/>
    <w:rsid w:val="73EA4857"/>
    <w:rsid w:val="743261FE"/>
    <w:rsid w:val="74447469"/>
    <w:rsid w:val="744522AE"/>
    <w:rsid w:val="7453031C"/>
    <w:rsid w:val="746B47D1"/>
    <w:rsid w:val="74A17415"/>
    <w:rsid w:val="74A37759"/>
    <w:rsid w:val="750C6A4F"/>
    <w:rsid w:val="75297601"/>
    <w:rsid w:val="752E2421"/>
    <w:rsid w:val="75547EA1"/>
    <w:rsid w:val="75722CCF"/>
    <w:rsid w:val="7592164A"/>
    <w:rsid w:val="75F145C2"/>
    <w:rsid w:val="75F728CA"/>
    <w:rsid w:val="76FC3C4B"/>
    <w:rsid w:val="775057A9"/>
    <w:rsid w:val="77D35A5A"/>
    <w:rsid w:val="77F5267D"/>
    <w:rsid w:val="7809080E"/>
    <w:rsid w:val="78466AA1"/>
    <w:rsid w:val="78670B6C"/>
    <w:rsid w:val="78786761"/>
    <w:rsid w:val="788150F3"/>
    <w:rsid w:val="78A57B66"/>
    <w:rsid w:val="78B02262"/>
    <w:rsid w:val="797D7409"/>
    <w:rsid w:val="798D4367"/>
    <w:rsid w:val="799C27ED"/>
    <w:rsid w:val="7A3C5A92"/>
    <w:rsid w:val="7A94551C"/>
    <w:rsid w:val="7AC861E3"/>
    <w:rsid w:val="7ACB5490"/>
    <w:rsid w:val="7AD26045"/>
    <w:rsid w:val="7AF033F1"/>
    <w:rsid w:val="7AF32E01"/>
    <w:rsid w:val="7B2566B9"/>
    <w:rsid w:val="7B3867F0"/>
    <w:rsid w:val="7B411519"/>
    <w:rsid w:val="7B6D682A"/>
    <w:rsid w:val="7BFF2E69"/>
    <w:rsid w:val="7C003181"/>
    <w:rsid w:val="7C1039EF"/>
    <w:rsid w:val="7C1E048E"/>
    <w:rsid w:val="7C267940"/>
    <w:rsid w:val="7C2C6CF3"/>
    <w:rsid w:val="7C360079"/>
    <w:rsid w:val="7C42429D"/>
    <w:rsid w:val="7C7E7B7A"/>
    <w:rsid w:val="7CE514ED"/>
    <w:rsid w:val="7D1576D3"/>
    <w:rsid w:val="7D4476CE"/>
    <w:rsid w:val="7D586EFA"/>
    <w:rsid w:val="7D8F317D"/>
    <w:rsid w:val="7D91456E"/>
    <w:rsid w:val="7DA0242A"/>
    <w:rsid w:val="7DAE56E5"/>
    <w:rsid w:val="7E2F0455"/>
    <w:rsid w:val="7E39772C"/>
    <w:rsid w:val="7E522E43"/>
    <w:rsid w:val="7E671971"/>
    <w:rsid w:val="7EA830CF"/>
    <w:rsid w:val="7ED611DD"/>
    <w:rsid w:val="7F13586E"/>
    <w:rsid w:val="7F7760A5"/>
    <w:rsid w:val="7F786A71"/>
    <w:rsid w:val="7F79149B"/>
    <w:rsid w:val="7F791AD4"/>
    <w:rsid w:val="7F89764A"/>
    <w:rsid w:val="7FF058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9"/>
    <w:basedOn w:val="1"/>
    <w:next w:val="1"/>
    <w:unhideWhenUsed/>
    <w:qFormat/>
    <w:uiPriority w:val="0"/>
    <w:pPr>
      <w:keepNext/>
      <w:keepLines/>
      <w:spacing w:before="240" w:beforeLines="0" w:beforeAutospacing="0" w:after="64" w:afterLines="0" w:afterAutospacing="0" w:line="317" w:lineRule="auto"/>
      <w:outlineLvl w:val="8"/>
    </w:pPr>
    <w:rPr>
      <w:rFonts w:ascii="Arial" w:hAnsi="Arial" w:eastAsia="黑体"/>
      <w:sz w:val="21"/>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Body Text"/>
    <w:basedOn w:val="1"/>
    <w:qFormat/>
    <w:uiPriority w:val="1"/>
    <w:pPr>
      <w:spacing w:before="109"/>
      <w:ind w:left="117"/>
    </w:pPr>
    <w:rPr>
      <w:rFonts w:ascii="方正书宋_GBK" w:hAnsi="方正书宋_GBK" w:eastAsia="方正书宋_GBK" w:cs="方正书宋_GBK"/>
      <w:sz w:val="22"/>
      <w:szCs w:val="22"/>
    </w:rPr>
  </w:style>
  <w:style w:type="paragraph" w:styleId="9">
    <w:name w:val="toc 3"/>
    <w:basedOn w:val="1"/>
    <w:next w:val="1"/>
    <w:qFormat/>
    <w:uiPriority w:val="0"/>
    <w:pPr>
      <w:ind w:left="840" w:leftChars="400"/>
    </w:pPr>
  </w:style>
  <w:style w:type="paragraph" w:styleId="10">
    <w:name w:val="Balloon Text"/>
    <w:basedOn w:val="1"/>
    <w:link w:val="21"/>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unhideWhenUsed/>
    <w:qFormat/>
    <w:uiPriority w:val="99"/>
    <w:rPr>
      <w:color w:val="0000FF"/>
      <w:u w:val="single"/>
    </w:rPr>
  </w:style>
  <w:style w:type="character" w:customStyle="1" w:styleId="20">
    <w:name w:val="标题 1 Char"/>
    <w:link w:val="2"/>
    <w:qFormat/>
    <w:uiPriority w:val="0"/>
    <w:rPr>
      <w:b/>
      <w:bCs/>
      <w:kern w:val="44"/>
      <w:sz w:val="44"/>
      <w:szCs w:val="44"/>
    </w:rPr>
  </w:style>
  <w:style w:type="character" w:customStyle="1" w:styleId="21">
    <w:name w:val="批注框文本 Char"/>
    <w:link w:val="10"/>
    <w:qFormat/>
    <w:uiPriority w:val="0"/>
    <w:rPr>
      <w:kern w:val="2"/>
      <w:sz w:val="18"/>
      <w:szCs w:val="18"/>
    </w:rPr>
  </w:style>
  <w:style w:type="character" w:customStyle="1" w:styleId="22">
    <w:name w:val="页眉 Char"/>
    <w:link w:val="12"/>
    <w:qFormat/>
    <w:uiPriority w:val="99"/>
    <w:rPr>
      <w:kern w:val="2"/>
      <w:sz w:val="18"/>
      <w:szCs w:val="18"/>
    </w:rPr>
  </w:style>
  <w:style w:type="paragraph" w:customStyle="1" w:styleId="23">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24">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styleId="25">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26">
    <w:name w:val="Table Paragraph"/>
    <w:basedOn w:val="1"/>
    <w:qFormat/>
    <w:uiPriority w:val="1"/>
    <w:rPr>
      <w:rFonts w:ascii="方正书宋_GBK" w:hAnsi="方正书宋_GBK" w:eastAsia="方正书宋_GBK" w:cs="方正书宋_GBK"/>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94</Pages>
  <Words>4266</Words>
  <Characters>4727</Characters>
  <Lines>3606</Lines>
  <Paragraphs>985</Paragraphs>
  <TotalTime>1</TotalTime>
  <ScaleCrop>false</ScaleCrop>
  <LinksUpToDate>false</LinksUpToDate>
  <CharactersWithSpaces>6056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2010-07-30T08:09:00Z</dcterms:created>
  <dc:creator>www.163-3.com</dc:creator>
  <cp:lastModifiedBy>hao</cp:lastModifiedBy>
  <cp:lastPrinted>2010-07-30T09:07:00Z</cp:lastPrinted>
  <dcterms:modified xsi:type="dcterms:W3CDTF">2025-11-02T12:36:44Z</dcterms:modified>
  <dc:title>160工程网</dc:title>
  <cp:revision>497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12C2429653384965B7856B05AB114754_13</vt:lpwstr>
  </property>
  <property fmtid="{D5CDD505-2E9C-101B-9397-08002B2CF9AE}" pid="4" name="KSOTemplateDocerSaveRecord">
    <vt:lpwstr>eyJoZGlkIjoiOWMwYjJjNmVkNDc0YWY5MDNmZWVjY2VmMDc1YmRkMmEiLCJ1c2VySWQiOiIxMzAwNDE4NTUifQ==</vt:lpwstr>
  </property>
</Properties>
</file>